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72DC" w14:textId="77777777" w:rsidR="00F20D83" w:rsidRPr="00A00022" w:rsidRDefault="00F20D83" w:rsidP="00A00022">
      <w:pPr>
        <w:pStyle w:val="IntenseQuote"/>
        <w:spacing w:before="0" w:after="0"/>
        <w:rPr>
          <w:rFonts w:asciiTheme="majorHAnsi" w:hAnsiTheme="majorHAnsi"/>
          <w:i w:val="0"/>
          <w:color w:val="auto"/>
          <w:sz w:val="44"/>
          <w:lang w:val="en-CA"/>
        </w:rPr>
      </w:pPr>
      <w:r w:rsidRPr="00A00022">
        <w:rPr>
          <w:rFonts w:asciiTheme="majorHAnsi" w:hAnsiTheme="majorHAnsi"/>
          <w:i w:val="0"/>
          <w:color w:val="auto"/>
          <w:sz w:val="44"/>
          <w:lang w:val="en-CA"/>
        </w:rPr>
        <w:t>Scholarly Conference Program</w:t>
      </w:r>
    </w:p>
    <w:p w14:paraId="741C1F0F" w14:textId="77777777" w:rsidR="00F20D83" w:rsidRDefault="00F20D83" w:rsidP="00F20D83">
      <w:pPr>
        <w:spacing w:after="0" w:line="240" w:lineRule="auto"/>
        <w:jc w:val="both"/>
        <w:rPr>
          <w:u w:val="single"/>
          <w:lang w:val="en-CA"/>
        </w:rPr>
      </w:pPr>
    </w:p>
    <w:p w14:paraId="75E08B0A" w14:textId="77777777" w:rsidR="00A00022" w:rsidRPr="00A336B6" w:rsidRDefault="00A00022" w:rsidP="00F20D83">
      <w:pPr>
        <w:spacing w:after="0" w:line="240" w:lineRule="auto"/>
        <w:jc w:val="both"/>
        <w:rPr>
          <w:u w:val="single"/>
          <w:lang w:val="en-CA"/>
        </w:rPr>
      </w:pPr>
    </w:p>
    <w:p w14:paraId="424303EE" w14:textId="77777777" w:rsidR="00F20D83" w:rsidRPr="00A336B6" w:rsidRDefault="00F20D83" w:rsidP="00F20D83">
      <w:pPr>
        <w:autoSpaceDE w:val="0"/>
        <w:autoSpaceDN w:val="0"/>
        <w:adjustRightInd w:val="0"/>
        <w:spacing w:after="0" w:line="240" w:lineRule="auto"/>
        <w:jc w:val="both"/>
        <w:rPr>
          <w:rFonts w:cs="TimesNewRoman"/>
          <w:lang w:val="en-CA"/>
        </w:rPr>
      </w:pPr>
      <w:r w:rsidRPr="00A336B6">
        <w:rPr>
          <w:rFonts w:cs="TimesNewRoman"/>
          <w:lang w:val="en-CA"/>
        </w:rPr>
        <w:t xml:space="preserve">This program </w:t>
      </w:r>
      <w:r w:rsidR="00A336B6">
        <w:rPr>
          <w:rFonts w:cs="TimesNewRoman"/>
          <w:lang w:val="en-CA"/>
        </w:rPr>
        <w:t>aims</w:t>
      </w:r>
      <w:r w:rsidRPr="00A336B6">
        <w:rPr>
          <w:rFonts w:cs="TimesNewRoman"/>
          <w:lang w:val="en-CA"/>
        </w:rPr>
        <w:t xml:space="preserve"> to support the dissemination of research findings that have been reviewed by peers or an external funding agency. It also supports the dissemination of research findings that contribute to the University’s areas of excellence and to the ongoing research programs of faculty members, including new faculty members.</w:t>
      </w:r>
    </w:p>
    <w:p w14:paraId="1FFAA0B2" w14:textId="77777777" w:rsidR="00F20D83" w:rsidRPr="00A336B6" w:rsidRDefault="00F20D83" w:rsidP="00F20D83">
      <w:pPr>
        <w:autoSpaceDE w:val="0"/>
        <w:autoSpaceDN w:val="0"/>
        <w:adjustRightInd w:val="0"/>
        <w:spacing w:after="0" w:line="240" w:lineRule="auto"/>
        <w:jc w:val="both"/>
        <w:rPr>
          <w:rFonts w:cs="TimesNewRoman"/>
          <w:lang w:val="en-CA"/>
        </w:rPr>
      </w:pPr>
    </w:p>
    <w:tbl>
      <w:tblPr>
        <w:tblStyle w:val="TableGrid"/>
        <w:tblW w:w="0" w:type="auto"/>
        <w:jc w:val="center"/>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95"/>
      </w:tblGrid>
      <w:tr w:rsidR="00645174" w:rsidRPr="00F43696" w14:paraId="7CF54304" w14:textId="77777777" w:rsidTr="00C55257">
        <w:trPr>
          <w:jc w:val="center"/>
        </w:trPr>
        <w:tc>
          <w:tcPr>
            <w:tcW w:w="4895" w:type="dxa"/>
            <w:shd w:val="clear" w:color="auto" w:fill="632423" w:themeFill="accent2" w:themeFillShade="80"/>
          </w:tcPr>
          <w:p w14:paraId="08CB5E81" w14:textId="77777777" w:rsidR="00645174" w:rsidRPr="00EB0145" w:rsidRDefault="00645174" w:rsidP="00C55257">
            <w:pPr>
              <w:pStyle w:val="Default"/>
              <w:jc w:val="center"/>
              <w:rPr>
                <w:rFonts w:asciiTheme="minorHAnsi" w:hAnsiTheme="minorHAnsi"/>
                <w:b/>
                <w:color w:val="auto"/>
                <w:sz w:val="22"/>
                <w:szCs w:val="22"/>
                <w:lang w:val="fr-CA"/>
              </w:rPr>
            </w:pPr>
            <w:r>
              <w:rPr>
                <w:rFonts w:asciiTheme="minorHAnsi" w:hAnsiTheme="minorHAnsi"/>
                <w:b/>
                <w:color w:val="auto"/>
                <w:sz w:val="22"/>
                <w:szCs w:val="22"/>
                <w:lang w:val="fr-CA"/>
              </w:rPr>
              <w:t>Application deadlines</w:t>
            </w:r>
          </w:p>
        </w:tc>
      </w:tr>
      <w:tr w:rsidR="00645174" w:rsidRPr="00F43696" w14:paraId="1F5F5428" w14:textId="77777777" w:rsidTr="00C55257">
        <w:trPr>
          <w:jc w:val="center"/>
        </w:trPr>
        <w:tc>
          <w:tcPr>
            <w:tcW w:w="4895" w:type="dxa"/>
          </w:tcPr>
          <w:p w14:paraId="6818ED95" w14:textId="77777777" w:rsidR="00645174" w:rsidRPr="00EB0145" w:rsidRDefault="00645174" w:rsidP="00C55257">
            <w:pPr>
              <w:pStyle w:val="Default"/>
              <w:ind w:left="720"/>
              <w:rPr>
                <w:rFonts w:asciiTheme="minorHAnsi" w:hAnsiTheme="minorHAnsi"/>
                <w:color w:val="auto"/>
                <w:sz w:val="22"/>
                <w:szCs w:val="22"/>
                <w:lang w:val="fr-CA"/>
              </w:rPr>
            </w:pPr>
            <w:r>
              <w:rPr>
                <w:rFonts w:asciiTheme="minorHAnsi" w:hAnsiTheme="minorHAnsi"/>
                <w:color w:val="auto"/>
                <w:sz w:val="22"/>
                <w:szCs w:val="22"/>
                <w:lang w:val="fr-CA"/>
              </w:rPr>
              <w:t xml:space="preserve">Fall Competition :        </w:t>
            </w:r>
            <w:r w:rsidRPr="007341D4">
              <w:rPr>
                <w:rFonts w:asciiTheme="minorHAnsi" w:hAnsiTheme="minorHAnsi"/>
                <w:color w:val="auto"/>
                <w:sz w:val="22"/>
                <w:szCs w:val="22"/>
                <w:lang w:val="en-CA"/>
              </w:rPr>
              <w:t>September 1</w:t>
            </w:r>
          </w:p>
        </w:tc>
      </w:tr>
      <w:tr w:rsidR="00645174" w:rsidRPr="00EB0145" w14:paraId="6A792A59" w14:textId="77777777" w:rsidTr="00C55257">
        <w:trPr>
          <w:jc w:val="center"/>
        </w:trPr>
        <w:tc>
          <w:tcPr>
            <w:tcW w:w="4895" w:type="dxa"/>
          </w:tcPr>
          <w:p w14:paraId="272C5302" w14:textId="77777777" w:rsidR="00645174" w:rsidRPr="00EB0145" w:rsidRDefault="00645174" w:rsidP="00C55257">
            <w:pPr>
              <w:pStyle w:val="Default"/>
              <w:ind w:left="720"/>
              <w:rPr>
                <w:rFonts w:asciiTheme="minorHAnsi" w:hAnsiTheme="minorHAnsi"/>
                <w:color w:val="auto"/>
                <w:sz w:val="22"/>
                <w:szCs w:val="22"/>
                <w:lang w:val="fr-CA"/>
              </w:rPr>
            </w:pPr>
            <w:r>
              <w:rPr>
                <w:rFonts w:asciiTheme="minorHAnsi" w:hAnsiTheme="minorHAnsi"/>
                <w:color w:val="auto"/>
                <w:sz w:val="22"/>
                <w:szCs w:val="22"/>
                <w:lang w:val="fr-CA"/>
              </w:rPr>
              <w:t xml:space="preserve">Winter Competition :  </w:t>
            </w:r>
            <w:r w:rsidRPr="007341D4">
              <w:rPr>
                <w:rFonts w:asciiTheme="minorHAnsi" w:hAnsiTheme="minorHAnsi"/>
                <w:color w:val="auto"/>
                <w:sz w:val="22"/>
                <w:szCs w:val="22"/>
                <w:lang w:val="en-CA"/>
              </w:rPr>
              <w:t>January 1</w:t>
            </w:r>
          </w:p>
        </w:tc>
      </w:tr>
      <w:tr w:rsidR="00645174" w:rsidRPr="00F43696" w14:paraId="3C3F181C" w14:textId="77777777" w:rsidTr="00C55257">
        <w:trPr>
          <w:jc w:val="center"/>
        </w:trPr>
        <w:tc>
          <w:tcPr>
            <w:tcW w:w="4895" w:type="dxa"/>
          </w:tcPr>
          <w:p w14:paraId="455A8221" w14:textId="77777777" w:rsidR="00645174" w:rsidRPr="00EB0145" w:rsidRDefault="00645174" w:rsidP="00C55257">
            <w:pPr>
              <w:pStyle w:val="Default"/>
              <w:ind w:left="720"/>
              <w:rPr>
                <w:rFonts w:asciiTheme="minorHAnsi" w:hAnsiTheme="minorHAnsi"/>
                <w:color w:val="auto"/>
                <w:sz w:val="22"/>
                <w:szCs w:val="22"/>
                <w:lang w:val="fr-CA"/>
              </w:rPr>
            </w:pPr>
            <w:r>
              <w:rPr>
                <w:rFonts w:asciiTheme="minorHAnsi" w:hAnsiTheme="minorHAnsi"/>
                <w:color w:val="auto"/>
                <w:sz w:val="22"/>
                <w:szCs w:val="22"/>
                <w:lang w:val="fr-CA"/>
              </w:rPr>
              <w:t xml:space="preserve">Spring Competition :   </w:t>
            </w:r>
            <w:r w:rsidRPr="007341D4">
              <w:rPr>
                <w:rFonts w:asciiTheme="minorHAnsi" w:hAnsiTheme="minorHAnsi"/>
                <w:color w:val="auto"/>
                <w:sz w:val="22"/>
                <w:szCs w:val="22"/>
                <w:lang w:val="en-CA"/>
              </w:rPr>
              <w:t>May 1</w:t>
            </w:r>
          </w:p>
        </w:tc>
      </w:tr>
    </w:tbl>
    <w:p w14:paraId="73A723A8" w14:textId="77777777" w:rsidR="00F20D83" w:rsidRPr="00A336B6" w:rsidRDefault="00F20D83" w:rsidP="00F20D83">
      <w:pPr>
        <w:tabs>
          <w:tab w:val="left" w:pos="567"/>
        </w:tabs>
        <w:spacing w:after="0" w:line="240" w:lineRule="auto"/>
        <w:jc w:val="both"/>
        <w:rPr>
          <w:rFonts w:eastAsia="Times New Roman" w:cs="Times New Roman"/>
          <w:b/>
          <w:lang w:val="en-CA" w:eastAsia="en-GB"/>
        </w:rPr>
      </w:pPr>
    </w:p>
    <w:p w14:paraId="6E0FC9DB" w14:textId="77777777" w:rsidR="00F20D83" w:rsidRPr="00A336B6" w:rsidRDefault="00F20D83" w:rsidP="00F20D83">
      <w:pPr>
        <w:keepNext/>
        <w:tabs>
          <w:tab w:val="left" w:pos="567"/>
        </w:tabs>
        <w:spacing w:after="0" w:line="240" w:lineRule="auto"/>
        <w:jc w:val="both"/>
        <w:rPr>
          <w:rFonts w:eastAsia="Times New Roman" w:cs="Times New Roman"/>
          <w:b/>
          <w:lang w:val="en-CA" w:eastAsia="en-GB"/>
        </w:rPr>
      </w:pPr>
      <w:r w:rsidRPr="00A336B6">
        <w:rPr>
          <w:rFonts w:eastAsia="Times New Roman" w:cs="Times New Roman"/>
          <w:b/>
          <w:lang w:val="en-CA" w:eastAsia="en-GB"/>
        </w:rPr>
        <w:t>Selection Criteria</w:t>
      </w:r>
    </w:p>
    <w:p w14:paraId="6EBFD110" w14:textId="77777777" w:rsidR="00F20D83" w:rsidRDefault="00F20D83" w:rsidP="00F20D83">
      <w:pPr>
        <w:keepNext/>
        <w:tabs>
          <w:tab w:val="left" w:pos="567"/>
        </w:tabs>
        <w:spacing w:after="0" w:line="240" w:lineRule="auto"/>
        <w:jc w:val="both"/>
        <w:rPr>
          <w:rFonts w:eastAsia="Times New Roman" w:cs="Times New Roman"/>
          <w:lang w:val="en-CA" w:eastAsia="en-GB"/>
        </w:rPr>
      </w:pPr>
    </w:p>
    <w:p w14:paraId="4FC4526A" w14:textId="77777777" w:rsidR="00A336B6" w:rsidRPr="00A336B6" w:rsidRDefault="00A336B6" w:rsidP="00921EB2">
      <w:pPr>
        <w:pStyle w:val="ListParagraph"/>
        <w:keepNext/>
        <w:numPr>
          <w:ilvl w:val="0"/>
          <w:numId w:val="8"/>
        </w:numPr>
        <w:tabs>
          <w:tab w:val="left" w:pos="567"/>
        </w:tabs>
        <w:spacing w:after="0" w:line="240" w:lineRule="auto"/>
        <w:jc w:val="both"/>
        <w:rPr>
          <w:rFonts w:eastAsia="Times New Roman" w:cs="Times New Roman"/>
          <w:lang w:val="en-CA" w:eastAsia="en-GB"/>
        </w:rPr>
      </w:pPr>
      <w:r w:rsidRPr="00921EB2">
        <w:rPr>
          <w:rFonts w:eastAsia="Times New Roman" w:cs="Times New Roman"/>
          <w:b/>
          <w:bCs/>
          <w:lang w:val="en-CA" w:eastAsia="en-GB"/>
        </w:rPr>
        <w:t>Quality of the role in the presentation</w:t>
      </w:r>
      <w:r w:rsidRPr="00A336B6">
        <w:rPr>
          <w:rFonts w:eastAsia="Times New Roman" w:cs="Times New Roman"/>
          <w:lang w:val="en-CA" w:eastAsia="en-GB"/>
        </w:rPr>
        <w:t>.</w:t>
      </w:r>
    </w:p>
    <w:p w14:paraId="399A933C" w14:textId="77777777" w:rsidR="00A336B6" w:rsidRPr="00A336B6" w:rsidRDefault="00A336B6" w:rsidP="00921EB2">
      <w:pPr>
        <w:pStyle w:val="ListParagraph"/>
        <w:keepNext/>
        <w:numPr>
          <w:ilvl w:val="0"/>
          <w:numId w:val="8"/>
        </w:numPr>
        <w:tabs>
          <w:tab w:val="left" w:pos="567"/>
        </w:tabs>
        <w:spacing w:after="0" w:line="240" w:lineRule="auto"/>
        <w:jc w:val="both"/>
        <w:rPr>
          <w:rFonts w:eastAsia="Times New Roman" w:cs="Times New Roman"/>
          <w:lang w:val="en-CA" w:eastAsia="en-GB"/>
        </w:rPr>
      </w:pPr>
      <w:r w:rsidRPr="00921EB2">
        <w:rPr>
          <w:rFonts w:eastAsia="Times New Roman" w:cs="Times New Roman"/>
          <w:b/>
          <w:bCs/>
          <w:lang w:val="en-CA" w:eastAsia="en-GB"/>
        </w:rPr>
        <w:t>Quality of choice of scholarly conference</w:t>
      </w:r>
      <w:r w:rsidRPr="00A336B6">
        <w:rPr>
          <w:rFonts w:eastAsia="Times New Roman" w:cs="Times New Roman"/>
          <w:lang w:val="en-CA" w:eastAsia="en-GB"/>
        </w:rPr>
        <w:t>.</w:t>
      </w:r>
    </w:p>
    <w:p w14:paraId="7A0F3FC2" w14:textId="64D65923" w:rsidR="00F20D83" w:rsidRPr="00A336B6" w:rsidRDefault="00A336B6" w:rsidP="00921EB2">
      <w:pPr>
        <w:pStyle w:val="ListParagraph"/>
        <w:keepNext/>
        <w:numPr>
          <w:ilvl w:val="0"/>
          <w:numId w:val="8"/>
        </w:numPr>
        <w:tabs>
          <w:tab w:val="left" w:pos="567"/>
        </w:tabs>
        <w:spacing w:after="0" w:line="240" w:lineRule="auto"/>
        <w:jc w:val="both"/>
        <w:rPr>
          <w:rFonts w:eastAsia="Times New Roman" w:cs="Times New Roman"/>
          <w:lang w:val="en-CA" w:eastAsia="en-GB"/>
        </w:rPr>
      </w:pPr>
      <w:r w:rsidRPr="00921EB2">
        <w:rPr>
          <w:rFonts w:eastAsia="Times New Roman" w:cs="Times New Roman"/>
          <w:b/>
          <w:bCs/>
          <w:lang w:val="en-CA" w:eastAsia="en-GB"/>
        </w:rPr>
        <w:t>Research accomplishments</w:t>
      </w:r>
      <w:r w:rsidRPr="00A336B6">
        <w:rPr>
          <w:rFonts w:eastAsia="Times New Roman" w:cs="Times New Roman"/>
          <w:lang w:val="en-CA" w:eastAsia="en-GB"/>
        </w:rPr>
        <w:t xml:space="preserve"> - Canadian Common CV (CC</w:t>
      </w:r>
      <w:r w:rsidR="002336B9">
        <w:rPr>
          <w:rFonts w:eastAsia="Times New Roman" w:cs="Times New Roman"/>
          <w:lang w:val="en-CA" w:eastAsia="en-GB"/>
        </w:rPr>
        <w:t>V</w:t>
      </w:r>
      <w:r w:rsidRPr="00A336B6">
        <w:rPr>
          <w:rFonts w:eastAsia="Times New Roman" w:cs="Times New Roman"/>
          <w:lang w:val="en-CA" w:eastAsia="en-GB"/>
        </w:rPr>
        <w:t>) or Ontario Council on Graduate Studies (OCGS) CV.</w:t>
      </w:r>
    </w:p>
    <w:p w14:paraId="360DE2F3" w14:textId="77777777" w:rsidR="00F20D83" w:rsidRPr="00A336B6" w:rsidRDefault="00F20D83" w:rsidP="00F20D83">
      <w:pPr>
        <w:tabs>
          <w:tab w:val="left" w:pos="567"/>
        </w:tabs>
        <w:spacing w:after="0" w:line="240" w:lineRule="auto"/>
        <w:jc w:val="both"/>
        <w:rPr>
          <w:rFonts w:cs="TimesNewRoman"/>
          <w:lang w:val="en-CA"/>
        </w:rPr>
      </w:pPr>
    </w:p>
    <w:p w14:paraId="4DC8464A" w14:textId="77777777" w:rsidR="00F20D83" w:rsidRPr="00A336B6" w:rsidRDefault="00F20D83" w:rsidP="00F20D83">
      <w:pPr>
        <w:keepNext/>
        <w:tabs>
          <w:tab w:val="left" w:pos="567"/>
        </w:tabs>
        <w:spacing w:after="0" w:line="240" w:lineRule="auto"/>
        <w:jc w:val="both"/>
        <w:rPr>
          <w:rFonts w:cs="TimesNewRoman"/>
          <w:b/>
          <w:lang w:val="en-CA"/>
        </w:rPr>
      </w:pPr>
      <w:r w:rsidRPr="00A336B6">
        <w:rPr>
          <w:rFonts w:cs="TimesNewRoman"/>
          <w:b/>
          <w:lang w:val="en-CA"/>
        </w:rPr>
        <w:t>Amount</w:t>
      </w:r>
    </w:p>
    <w:p w14:paraId="38B7DBE2" w14:textId="77777777" w:rsidR="00A90BDF" w:rsidRDefault="00A90BDF" w:rsidP="00A90BDF">
      <w:pPr>
        <w:spacing w:after="0" w:line="240" w:lineRule="auto"/>
        <w:jc w:val="both"/>
        <w:rPr>
          <w:rFonts w:cs="TimesNewRoman"/>
          <w:lang w:val="en-CA"/>
        </w:rPr>
      </w:pPr>
    </w:p>
    <w:p w14:paraId="4D036232" w14:textId="3F04DDA5" w:rsidR="00A90BDF" w:rsidRPr="00A90BDF" w:rsidRDefault="00A90BDF" w:rsidP="00A90BDF">
      <w:pPr>
        <w:pStyle w:val="ListParagraph"/>
        <w:numPr>
          <w:ilvl w:val="0"/>
          <w:numId w:val="9"/>
        </w:numPr>
        <w:spacing w:after="0" w:line="240" w:lineRule="auto"/>
        <w:jc w:val="both"/>
        <w:rPr>
          <w:lang w:val="en-CA"/>
        </w:rPr>
      </w:pPr>
      <w:r w:rsidRPr="00A90BDF">
        <w:rPr>
          <w:lang w:val="en-CA"/>
        </w:rPr>
        <w:t xml:space="preserve">Quebec and Ontario: </w:t>
      </w:r>
      <w:r w:rsidRPr="00A90BDF">
        <w:rPr>
          <w:b/>
          <w:bCs/>
          <w:lang w:val="en-CA"/>
        </w:rPr>
        <w:t>$1,000</w:t>
      </w:r>
    </w:p>
    <w:p w14:paraId="15DB02DD" w14:textId="121B9738" w:rsidR="00A90BDF" w:rsidRPr="00A90BDF" w:rsidRDefault="00A90BDF" w:rsidP="00A90BDF">
      <w:pPr>
        <w:pStyle w:val="ListParagraph"/>
        <w:numPr>
          <w:ilvl w:val="0"/>
          <w:numId w:val="9"/>
        </w:numPr>
        <w:spacing w:after="0" w:line="240" w:lineRule="auto"/>
        <w:jc w:val="both"/>
        <w:rPr>
          <w:lang w:val="en-CA"/>
        </w:rPr>
      </w:pPr>
      <w:r w:rsidRPr="00A90BDF">
        <w:rPr>
          <w:lang w:val="en-CA"/>
        </w:rPr>
        <w:t xml:space="preserve">Rest of Canada and United States: </w:t>
      </w:r>
      <w:r w:rsidRPr="00A90BDF">
        <w:rPr>
          <w:b/>
          <w:bCs/>
          <w:lang w:val="en-CA"/>
        </w:rPr>
        <w:t>$1,500</w:t>
      </w:r>
    </w:p>
    <w:p w14:paraId="468CE1B5" w14:textId="55B9F90D" w:rsidR="00F20D83" w:rsidRPr="00A90BDF" w:rsidRDefault="00A90BDF" w:rsidP="00A90BDF">
      <w:pPr>
        <w:pStyle w:val="ListParagraph"/>
        <w:numPr>
          <w:ilvl w:val="0"/>
          <w:numId w:val="9"/>
        </w:numPr>
        <w:spacing w:after="0" w:line="240" w:lineRule="auto"/>
        <w:jc w:val="both"/>
        <w:rPr>
          <w:rFonts w:cs="TimesNewRoman"/>
          <w:lang w:val="en-CA"/>
        </w:rPr>
      </w:pPr>
      <w:r w:rsidRPr="00A90BDF">
        <w:rPr>
          <w:lang w:val="en-CA"/>
        </w:rPr>
        <w:t xml:space="preserve">Rest of the world: </w:t>
      </w:r>
      <w:r w:rsidRPr="00A90BDF">
        <w:rPr>
          <w:b/>
          <w:bCs/>
          <w:lang w:val="en-CA"/>
        </w:rPr>
        <w:t>$1,750</w:t>
      </w:r>
    </w:p>
    <w:p w14:paraId="25BBAFDA" w14:textId="77777777" w:rsidR="00F20D83" w:rsidRPr="00A336B6" w:rsidRDefault="00F20D83" w:rsidP="00F20D83">
      <w:pPr>
        <w:spacing w:after="0" w:line="240" w:lineRule="auto"/>
        <w:jc w:val="both"/>
        <w:rPr>
          <w:rFonts w:cs="TimesNewRoman"/>
          <w:lang w:val="en-CA"/>
        </w:rPr>
      </w:pPr>
    </w:p>
    <w:p w14:paraId="2C560288" w14:textId="77777777" w:rsidR="00F20D83" w:rsidRPr="00A336B6" w:rsidRDefault="00F20D83" w:rsidP="00F20D83">
      <w:pPr>
        <w:keepNext/>
        <w:autoSpaceDE w:val="0"/>
        <w:autoSpaceDN w:val="0"/>
        <w:adjustRightInd w:val="0"/>
        <w:spacing w:after="0" w:line="240" w:lineRule="auto"/>
        <w:jc w:val="both"/>
        <w:rPr>
          <w:rFonts w:cs="TimesNewRoman"/>
          <w:b/>
          <w:lang w:val="en-CA"/>
        </w:rPr>
      </w:pPr>
      <w:r w:rsidRPr="00A336B6">
        <w:rPr>
          <w:rFonts w:cs="TimesNewRoman"/>
          <w:b/>
          <w:lang w:val="en-CA"/>
        </w:rPr>
        <w:t>Components of the Application</w:t>
      </w:r>
    </w:p>
    <w:p w14:paraId="7AABE80E" w14:textId="77777777" w:rsidR="00F20D83" w:rsidRPr="00A336B6" w:rsidRDefault="00F20D83" w:rsidP="00F20D83">
      <w:pPr>
        <w:keepNext/>
        <w:autoSpaceDE w:val="0"/>
        <w:autoSpaceDN w:val="0"/>
        <w:adjustRightInd w:val="0"/>
        <w:spacing w:after="0" w:line="240" w:lineRule="auto"/>
        <w:jc w:val="both"/>
        <w:rPr>
          <w:rFonts w:cs="TimesNewRoman"/>
          <w:lang w:val="en-CA"/>
        </w:rPr>
      </w:pPr>
    </w:p>
    <w:p w14:paraId="2FF25A52" w14:textId="77777777" w:rsidR="00F20D83" w:rsidRPr="00E328D3" w:rsidRDefault="00F20D83" w:rsidP="00E328D3">
      <w:pPr>
        <w:pStyle w:val="ListParagraph"/>
        <w:numPr>
          <w:ilvl w:val="0"/>
          <w:numId w:val="11"/>
        </w:numPr>
        <w:spacing w:after="0" w:line="240" w:lineRule="auto"/>
        <w:jc w:val="both"/>
        <w:rPr>
          <w:rFonts w:eastAsia="Times New Roman" w:cs="Times New Roman"/>
          <w:lang w:val="en-CA" w:eastAsia="en-GB"/>
        </w:rPr>
      </w:pPr>
      <w:r w:rsidRPr="00E328D3">
        <w:rPr>
          <w:rFonts w:eastAsia="Times New Roman" w:cs="Times New Roman"/>
          <w:lang w:val="en-CA" w:eastAsia="en-GB"/>
        </w:rPr>
        <w:t>Application form.</w:t>
      </w:r>
    </w:p>
    <w:p w14:paraId="7F7FD1BA" w14:textId="77777777" w:rsidR="00F20D83" w:rsidRPr="00E328D3" w:rsidRDefault="00F20D83" w:rsidP="00E328D3">
      <w:pPr>
        <w:pStyle w:val="ListParagraph"/>
        <w:numPr>
          <w:ilvl w:val="0"/>
          <w:numId w:val="11"/>
        </w:numPr>
        <w:spacing w:after="0" w:line="240" w:lineRule="auto"/>
        <w:jc w:val="both"/>
        <w:rPr>
          <w:rFonts w:eastAsia="Times New Roman" w:cs="Times New Roman"/>
          <w:lang w:val="en-CA" w:eastAsia="en-GB"/>
        </w:rPr>
      </w:pPr>
      <w:r w:rsidRPr="00E328D3">
        <w:rPr>
          <w:rFonts w:eastAsia="Times New Roman" w:cs="Times New Roman"/>
          <w:lang w:val="en-CA" w:eastAsia="en-GB"/>
        </w:rPr>
        <w:t>Confirmation that the paper has been accepted.</w:t>
      </w:r>
    </w:p>
    <w:p w14:paraId="659DD9E2" w14:textId="77777777" w:rsidR="00F20D83" w:rsidRPr="00E328D3" w:rsidRDefault="00F20D83" w:rsidP="00E328D3">
      <w:pPr>
        <w:pStyle w:val="Default"/>
        <w:numPr>
          <w:ilvl w:val="0"/>
          <w:numId w:val="11"/>
        </w:numPr>
        <w:jc w:val="both"/>
        <w:rPr>
          <w:rFonts w:asciiTheme="minorHAnsi" w:hAnsiTheme="minorHAnsi"/>
          <w:color w:val="auto"/>
          <w:sz w:val="22"/>
          <w:szCs w:val="22"/>
          <w:lang w:val="en-CA"/>
        </w:rPr>
      </w:pPr>
      <w:r w:rsidRPr="00E328D3">
        <w:rPr>
          <w:rFonts w:asciiTheme="minorHAnsi" w:hAnsiTheme="minorHAnsi"/>
          <w:color w:val="auto"/>
          <w:sz w:val="22"/>
          <w:szCs w:val="22"/>
          <w:lang w:val="en-CA"/>
        </w:rPr>
        <w:t>Faculty researcher’s c</w:t>
      </w:r>
      <w:r w:rsidR="00351A40" w:rsidRPr="00E328D3">
        <w:rPr>
          <w:rFonts w:asciiTheme="minorHAnsi" w:hAnsiTheme="minorHAnsi"/>
          <w:color w:val="auto"/>
          <w:sz w:val="22"/>
          <w:szCs w:val="22"/>
          <w:lang w:val="en-CA"/>
        </w:rPr>
        <w:t>urrent C</w:t>
      </w:r>
      <w:r w:rsidR="00A336B6" w:rsidRPr="00E328D3">
        <w:rPr>
          <w:rFonts w:asciiTheme="minorHAnsi" w:hAnsiTheme="minorHAnsi"/>
          <w:color w:val="auto"/>
          <w:sz w:val="22"/>
          <w:szCs w:val="22"/>
          <w:lang w:val="en-CA"/>
        </w:rPr>
        <w:t>V</w:t>
      </w:r>
      <w:r w:rsidRPr="00E328D3">
        <w:rPr>
          <w:rFonts w:asciiTheme="minorHAnsi" w:hAnsiTheme="minorHAnsi"/>
          <w:color w:val="auto"/>
          <w:sz w:val="22"/>
          <w:szCs w:val="22"/>
          <w:lang w:val="en-CA"/>
        </w:rPr>
        <w:t>.</w:t>
      </w:r>
    </w:p>
    <w:p w14:paraId="73BCA31E" w14:textId="77777777" w:rsidR="00F20D83" w:rsidRPr="00A336B6" w:rsidRDefault="00F20D83" w:rsidP="00F20D83">
      <w:pPr>
        <w:spacing w:after="0" w:line="240" w:lineRule="auto"/>
        <w:jc w:val="both"/>
        <w:rPr>
          <w:rFonts w:eastAsia="Times New Roman" w:cs="Times New Roman"/>
          <w:lang w:val="en-CA" w:eastAsia="en-GB"/>
        </w:rPr>
      </w:pPr>
    </w:p>
    <w:p w14:paraId="26CAA4F2" w14:textId="77777777" w:rsidR="00F20D83" w:rsidRPr="00A336B6" w:rsidRDefault="00F20D83" w:rsidP="00F20D83">
      <w:pPr>
        <w:spacing w:after="0" w:line="240" w:lineRule="auto"/>
        <w:rPr>
          <w:lang w:val="en-CA"/>
        </w:rPr>
      </w:pPr>
      <w:r w:rsidRPr="00A336B6">
        <w:rPr>
          <w:lang w:val="en-CA"/>
        </w:rPr>
        <w:t>Please refer to the general rules and regulations for all programs.</w:t>
      </w:r>
    </w:p>
    <w:p w14:paraId="472692E2" w14:textId="77777777" w:rsidR="00F20D83" w:rsidRPr="00A336B6" w:rsidRDefault="00F20D83">
      <w:pPr>
        <w:rPr>
          <w:lang w:val="en-CA"/>
        </w:rPr>
      </w:pPr>
    </w:p>
    <w:sectPr w:rsidR="00F20D83" w:rsidRPr="00A336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F8B8" w14:textId="77777777" w:rsidR="009059BB" w:rsidRDefault="009059BB" w:rsidP="00F20D83">
      <w:pPr>
        <w:spacing w:after="0" w:line="240" w:lineRule="auto"/>
      </w:pPr>
      <w:r>
        <w:separator/>
      </w:r>
    </w:p>
  </w:endnote>
  <w:endnote w:type="continuationSeparator" w:id="0">
    <w:p w14:paraId="7FEA5699" w14:textId="77777777" w:rsidR="009059BB" w:rsidRDefault="009059BB" w:rsidP="00F2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0BAF" w14:textId="7C00681F" w:rsidR="005276FF" w:rsidRDefault="005276FF">
    <w:pPr>
      <w:pStyle w:val="Footer"/>
      <w:pBdr>
        <w:top w:val="single" w:sz="4" w:space="8" w:color="4F81BD"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r>
      <w:rPr>
        <w:noProof/>
        <w:color w:val="404040" w:themeColor="text1" w:themeTint="BF"/>
      </w:rPr>
      <w:t>/1</w:t>
    </w:r>
  </w:p>
  <w:p w14:paraId="06B3CE52" w14:textId="524B3082" w:rsidR="00F20D83" w:rsidRPr="00997E8D" w:rsidRDefault="00997E8D" w:rsidP="00997E8D">
    <w:pPr>
      <w:pStyle w:val="Footer"/>
      <w:rPr>
        <w:color w:val="808080" w:themeColor="background1" w:themeShade="80"/>
        <w:sz w:val="20"/>
        <w:szCs w:val="20"/>
      </w:rPr>
    </w:pPr>
    <w:r>
      <w:rPr>
        <w:color w:val="808080" w:themeColor="background1" w:themeShade="80"/>
        <w:sz w:val="20"/>
        <w:szCs w:val="20"/>
      </w:rPr>
      <w:t xml:space="preserve">Program: </w:t>
    </w:r>
    <w:r>
      <w:rPr>
        <w:color w:val="808080" w:themeColor="background1" w:themeShade="80"/>
        <w:sz w:val="20"/>
        <w:szCs w:val="20"/>
      </w:rPr>
      <w:t>Scholarly Conference (Faculty)</w:t>
    </w:r>
    <w:r>
      <w:rPr>
        <w:color w:val="808080" w:themeColor="background1" w:themeShade="80"/>
        <w:sz w:val="20"/>
        <w:szCs w:val="20"/>
      </w:rPr>
      <w:t xml:space="preserve"> |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E8A3" w14:textId="77777777" w:rsidR="009059BB" w:rsidRDefault="009059BB" w:rsidP="00F20D83">
      <w:pPr>
        <w:spacing w:after="0" w:line="240" w:lineRule="auto"/>
      </w:pPr>
      <w:r>
        <w:separator/>
      </w:r>
    </w:p>
  </w:footnote>
  <w:footnote w:type="continuationSeparator" w:id="0">
    <w:p w14:paraId="20FC91FA" w14:textId="77777777" w:rsidR="009059BB" w:rsidRDefault="009059BB" w:rsidP="00F2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C8A1" w14:textId="19E37B87" w:rsidR="00F20D83" w:rsidRDefault="00A46C78" w:rsidP="00A46C78">
    <w:pPr>
      <w:pStyle w:val="Header"/>
      <w:jc w:val="center"/>
    </w:pPr>
    <w:r>
      <w:rPr>
        <w:noProof/>
      </w:rPr>
      <w:drawing>
        <wp:inline distT="0" distB="0" distL="0" distR="0" wp14:anchorId="47069773" wp14:editId="62ECF376">
          <wp:extent cx="1009134" cy="1041400"/>
          <wp:effectExtent l="0" t="0" r="698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9134" cy="1041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0087601" w14:textId="77777777" w:rsidR="00A46C78" w:rsidRDefault="00A46C78" w:rsidP="00A46C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B3E"/>
    <w:multiLevelType w:val="hybridMultilevel"/>
    <w:tmpl w:val="34C2605A"/>
    <w:lvl w:ilvl="0" w:tplc="6310EF6E">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C31044C"/>
    <w:multiLevelType w:val="hybridMultilevel"/>
    <w:tmpl w:val="FDCE655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9385679"/>
    <w:multiLevelType w:val="hybridMultilevel"/>
    <w:tmpl w:val="5262D2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3BB1114"/>
    <w:multiLevelType w:val="hybridMultilevel"/>
    <w:tmpl w:val="D872160C"/>
    <w:lvl w:ilvl="0" w:tplc="0C683D8C">
      <w:start w:val="1"/>
      <w:numFmt w:val="decimal"/>
      <w:lvlText w:val="%1)"/>
      <w:lvlJc w:val="left"/>
      <w:pPr>
        <w:ind w:left="360" w:hanging="360"/>
      </w:pPr>
      <w:rPr>
        <w:rFonts w:hint="default"/>
        <w:b/>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5A51CD3"/>
    <w:multiLevelType w:val="hybridMultilevel"/>
    <w:tmpl w:val="DF2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87FA5"/>
    <w:multiLevelType w:val="hybridMultilevel"/>
    <w:tmpl w:val="86FE2D6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20D7989"/>
    <w:multiLevelType w:val="hybridMultilevel"/>
    <w:tmpl w:val="95C06862"/>
    <w:lvl w:ilvl="0" w:tplc="DEFAA5E6">
      <w:start w:val="1"/>
      <w:numFmt w:val="decimal"/>
      <w:lvlText w:val="%1)"/>
      <w:lvlJc w:val="left"/>
      <w:pPr>
        <w:ind w:left="360" w:hanging="360"/>
      </w:pPr>
      <w:rPr>
        <w:rFonts w:hint="default"/>
        <w:b w:val="0"/>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8DC38EE"/>
    <w:multiLevelType w:val="hybridMultilevel"/>
    <w:tmpl w:val="A2F62BF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5C765C26"/>
    <w:multiLevelType w:val="hybridMultilevel"/>
    <w:tmpl w:val="AF76C7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5EE42E53"/>
    <w:multiLevelType w:val="hybridMultilevel"/>
    <w:tmpl w:val="2334CF02"/>
    <w:lvl w:ilvl="0" w:tplc="C840E0F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507AC5"/>
    <w:multiLevelType w:val="hybridMultilevel"/>
    <w:tmpl w:val="765E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9817511">
    <w:abstractNumId w:val="10"/>
  </w:num>
  <w:num w:numId="2" w16cid:durableId="1760906016">
    <w:abstractNumId w:val="1"/>
  </w:num>
  <w:num w:numId="3" w16cid:durableId="114956502">
    <w:abstractNumId w:val="8"/>
  </w:num>
  <w:num w:numId="4" w16cid:durableId="287009003">
    <w:abstractNumId w:val="2"/>
  </w:num>
  <w:num w:numId="5" w16cid:durableId="859198939">
    <w:abstractNumId w:val="9"/>
  </w:num>
  <w:num w:numId="6" w16cid:durableId="947155016">
    <w:abstractNumId w:val="7"/>
  </w:num>
  <w:num w:numId="7" w16cid:durableId="636452353">
    <w:abstractNumId w:val="5"/>
  </w:num>
  <w:num w:numId="8" w16cid:durableId="2130393428">
    <w:abstractNumId w:val="0"/>
  </w:num>
  <w:num w:numId="9" w16cid:durableId="1690058800">
    <w:abstractNumId w:val="4"/>
  </w:num>
  <w:num w:numId="10" w16cid:durableId="1814327883">
    <w:abstractNumId w:val="3"/>
  </w:num>
  <w:num w:numId="11" w16cid:durableId="13578505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OFzvY/5ptwShEnxkWh++CeL0wXw9hkO/zPwuYw9v6RRkYB7x/464tXlh7j7PpJc0upnJTKx6QXtCUsC8DleDaw==" w:salt="ZbHm/JGeTtuAbY5h0W159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D83"/>
    <w:rsid w:val="00086753"/>
    <w:rsid w:val="002336B9"/>
    <w:rsid w:val="00351A40"/>
    <w:rsid w:val="003A3028"/>
    <w:rsid w:val="003D14D1"/>
    <w:rsid w:val="004036F7"/>
    <w:rsid w:val="00487618"/>
    <w:rsid w:val="005276FF"/>
    <w:rsid w:val="00645174"/>
    <w:rsid w:val="006A1607"/>
    <w:rsid w:val="009059BB"/>
    <w:rsid w:val="00921EB2"/>
    <w:rsid w:val="00997CCD"/>
    <w:rsid w:val="00997E8D"/>
    <w:rsid w:val="00A00022"/>
    <w:rsid w:val="00A336B6"/>
    <w:rsid w:val="00A46C78"/>
    <w:rsid w:val="00A51B8F"/>
    <w:rsid w:val="00A90BDF"/>
    <w:rsid w:val="00DA613D"/>
    <w:rsid w:val="00E328D3"/>
    <w:rsid w:val="00F20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06B5"/>
  <w15:docId w15:val="{1C87B85D-ED99-4A0E-980B-32298265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3"/>
    <w:rPr>
      <w:rFonts w:ascii="Tahoma" w:hAnsi="Tahoma" w:cs="Tahoma"/>
      <w:sz w:val="16"/>
      <w:szCs w:val="16"/>
    </w:rPr>
  </w:style>
  <w:style w:type="paragraph" w:styleId="ListParagraph">
    <w:name w:val="List Paragraph"/>
    <w:basedOn w:val="Normal"/>
    <w:uiPriority w:val="34"/>
    <w:qFormat/>
    <w:rsid w:val="00F20D83"/>
    <w:pPr>
      <w:ind w:left="720"/>
      <w:contextualSpacing/>
    </w:pPr>
    <w:rPr>
      <w:rFonts w:eastAsiaTheme="minorEastAsia"/>
    </w:rPr>
  </w:style>
  <w:style w:type="paragraph" w:customStyle="1" w:styleId="Default">
    <w:name w:val="Default"/>
    <w:rsid w:val="00F20D83"/>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F20D83"/>
    <w:pPr>
      <w:spacing w:after="0" w:line="240" w:lineRule="auto"/>
    </w:pPr>
    <w:rPr>
      <w:rFonts w:ascii="Verdana" w:eastAsiaTheme="minorEastAsia" w:hAnsi="Verdana" w:cs="Times New Roman"/>
      <w:color w:val="00000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20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D83"/>
  </w:style>
  <w:style w:type="paragraph" w:styleId="Footer">
    <w:name w:val="footer"/>
    <w:basedOn w:val="Normal"/>
    <w:link w:val="FooterChar"/>
    <w:uiPriority w:val="99"/>
    <w:unhideWhenUsed/>
    <w:qFormat/>
    <w:rsid w:val="00F20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D83"/>
  </w:style>
  <w:style w:type="paragraph" w:styleId="IntenseQuote">
    <w:name w:val="Intense Quote"/>
    <w:basedOn w:val="Normal"/>
    <w:next w:val="Normal"/>
    <w:link w:val="IntenseQuoteChar"/>
    <w:uiPriority w:val="30"/>
    <w:qFormat/>
    <w:rsid w:val="00A000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0002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9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850</Characters>
  <Application>Microsoft Office Word</Application>
  <DocSecurity>8</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Kouachi</dc:creator>
  <cp:lastModifiedBy>Mohamed Kouachi</cp:lastModifiedBy>
  <cp:revision>20</cp:revision>
  <dcterms:created xsi:type="dcterms:W3CDTF">2015-08-24T17:28:00Z</dcterms:created>
  <dcterms:modified xsi:type="dcterms:W3CDTF">2023-04-11T15:58:00Z</dcterms:modified>
</cp:coreProperties>
</file>