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31C2" w14:textId="77777777" w:rsidR="007953B5" w:rsidRPr="004409E8" w:rsidRDefault="007953B5" w:rsidP="004409E8">
      <w:pPr>
        <w:pStyle w:val="IntenseQuote"/>
        <w:rPr>
          <w:rFonts w:asciiTheme="majorHAnsi" w:hAnsiTheme="majorHAnsi"/>
          <w:i w:val="0"/>
          <w:color w:val="auto"/>
          <w:sz w:val="44"/>
          <w:lang w:val="en-CA"/>
        </w:rPr>
      </w:pPr>
      <w:r w:rsidRPr="004409E8">
        <w:rPr>
          <w:rFonts w:asciiTheme="majorHAnsi" w:hAnsiTheme="majorHAnsi"/>
          <w:i w:val="0"/>
          <w:color w:val="auto"/>
          <w:sz w:val="44"/>
          <w:lang w:val="en-CA"/>
        </w:rPr>
        <w:t>Research Dissemination Program</w:t>
      </w:r>
    </w:p>
    <w:p w14:paraId="010E31C4" w14:textId="77777777" w:rsidR="007953B5" w:rsidRPr="00B84808" w:rsidRDefault="007953B5" w:rsidP="007953B5">
      <w:pPr>
        <w:autoSpaceDE w:val="0"/>
        <w:autoSpaceDN w:val="0"/>
        <w:adjustRightInd w:val="0"/>
        <w:spacing w:after="0" w:line="240" w:lineRule="auto"/>
        <w:jc w:val="both"/>
        <w:rPr>
          <w:rFonts w:cstheme="minorHAnsi"/>
          <w:lang w:val="en-CA"/>
        </w:rPr>
      </w:pPr>
      <w:r w:rsidRPr="00B84808">
        <w:rPr>
          <w:rFonts w:cstheme="minorHAnsi"/>
          <w:lang w:val="en-CA"/>
        </w:rPr>
        <w:t>This program has two components:</w:t>
      </w:r>
    </w:p>
    <w:p w14:paraId="010E31C5" w14:textId="77777777" w:rsidR="007953B5" w:rsidRPr="00517879" w:rsidRDefault="007953B5" w:rsidP="007953B5">
      <w:pPr>
        <w:autoSpaceDE w:val="0"/>
        <w:autoSpaceDN w:val="0"/>
        <w:adjustRightInd w:val="0"/>
        <w:spacing w:after="0" w:line="240" w:lineRule="auto"/>
        <w:jc w:val="both"/>
        <w:rPr>
          <w:rFonts w:cstheme="minorHAnsi"/>
          <w:sz w:val="14"/>
          <w:szCs w:val="14"/>
          <w:lang w:val="en-CA"/>
        </w:rPr>
      </w:pPr>
    </w:p>
    <w:p w14:paraId="010E31C6" w14:textId="77777777" w:rsidR="007953B5" w:rsidRPr="00B84808" w:rsidRDefault="007953B5" w:rsidP="007953B5">
      <w:pPr>
        <w:pStyle w:val="ListParagraph"/>
        <w:numPr>
          <w:ilvl w:val="0"/>
          <w:numId w:val="4"/>
        </w:numPr>
        <w:autoSpaceDE w:val="0"/>
        <w:autoSpaceDN w:val="0"/>
        <w:adjustRightInd w:val="0"/>
        <w:spacing w:after="0" w:line="240" w:lineRule="auto"/>
        <w:jc w:val="both"/>
        <w:rPr>
          <w:rFonts w:cstheme="minorHAnsi"/>
          <w:lang w:val="en-CA"/>
        </w:rPr>
      </w:pPr>
      <w:r w:rsidRPr="00B84808">
        <w:rPr>
          <w:rFonts w:cstheme="minorHAnsi"/>
          <w:b/>
          <w:lang w:val="en-CA"/>
        </w:rPr>
        <w:t>Conferences and Workshops on Campus:</w:t>
      </w:r>
      <w:r w:rsidRPr="00B84808">
        <w:rPr>
          <w:rFonts w:cstheme="minorHAnsi"/>
          <w:lang w:val="en-CA"/>
        </w:rPr>
        <w:t xml:space="preserve"> This component supports the advancement of research in the University’s areas of excellence by supporting academic exchanges between researchers, disciplines and institutions. Priority is given to proposals based on the dissemination of the findings of a research project that has received support from an external funding agency.</w:t>
      </w:r>
    </w:p>
    <w:p w14:paraId="010E31C7" w14:textId="77777777" w:rsidR="007953B5" w:rsidRPr="00517879" w:rsidRDefault="007953B5" w:rsidP="007953B5">
      <w:pPr>
        <w:autoSpaceDE w:val="0"/>
        <w:autoSpaceDN w:val="0"/>
        <w:adjustRightInd w:val="0"/>
        <w:spacing w:after="0" w:line="240" w:lineRule="auto"/>
        <w:jc w:val="both"/>
        <w:rPr>
          <w:rFonts w:cstheme="minorHAnsi"/>
          <w:sz w:val="14"/>
          <w:szCs w:val="14"/>
          <w:lang w:val="en-CA"/>
        </w:rPr>
      </w:pPr>
    </w:p>
    <w:p w14:paraId="010E31C8" w14:textId="77777777" w:rsidR="007953B5" w:rsidRPr="00B84808" w:rsidRDefault="007953B5" w:rsidP="007953B5">
      <w:pPr>
        <w:pStyle w:val="ListParagraph"/>
        <w:numPr>
          <w:ilvl w:val="0"/>
          <w:numId w:val="4"/>
        </w:numPr>
        <w:autoSpaceDE w:val="0"/>
        <w:autoSpaceDN w:val="0"/>
        <w:adjustRightInd w:val="0"/>
        <w:spacing w:after="0" w:line="240" w:lineRule="auto"/>
        <w:jc w:val="both"/>
        <w:rPr>
          <w:rFonts w:cstheme="minorHAnsi"/>
          <w:lang w:val="en-CA"/>
        </w:rPr>
      </w:pPr>
      <w:r w:rsidRPr="00B84808">
        <w:rPr>
          <w:rFonts w:cstheme="minorHAnsi"/>
          <w:b/>
          <w:lang w:val="en-CA"/>
        </w:rPr>
        <w:t>Shaping of New Knowledge:</w:t>
      </w:r>
      <w:r w:rsidRPr="00B84808">
        <w:rPr>
          <w:rFonts w:cstheme="minorHAnsi"/>
          <w:lang w:val="en-CA"/>
        </w:rPr>
        <w:t xml:space="preserve"> This component supports activities related to current social issues and the mobilization of knowledge. Activities may consist in inviting established researchers with a view to developing research projects, teams and centres; setting up workshops, lecture series, and public talks; and/or networking, exchanging, and co-creating new knowledge.</w:t>
      </w:r>
    </w:p>
    <w:p w14:paraId="010E31C9" w14:textId="77777777" w:rsidR="007953B5" w:rsidRPr="00517879" w:rsidRDefault="007953B5" w:rsidP="007953B5">
      <w:pPr>
        <w:autoSpaceDE w:val="0"/>
        <w:autoSpaceDN w:val="0"/>
        <w:adjustRightInd w:val="0"/>
        <w:spacing w:after="0" w:line="240" w:lineRule="auto"/>
        <w:jc w:val="both"/>
        <w:rPr>
          <w:rFonts w:cstheme="minorHAnsi"/>
          <w:sz w:val="14"/>
          <w:szCs w:val="14"/>
          <w:lang w:val="en-CA"/>
        </w:rPr>
      </w:pPr>
    </w:p>
    <w:p w14:paraId="010E31CA" w14:textId="77777777" w:rsidR="007953B5" w:rsidRPr="00B84808" w:rsidRDefault="007953B5" w:rsidP="007953B5">
      <w:pPr>
        <w:spacing w:after="0" w:line="240" w:lineRule="auto"/>
        <w:jc w:val="both"/>
        <w:rPr>
          <w:rFonts w:cstheme="minorHAnsi"/>
          <w:lang w:val="en-CA"/>
        </w:rPr>
      </w:pPr>
      <w:r w:rsidRPr="00B84808">
        <w:rPr>
          <w:rFonts w:cstheme="minorHAnsi"/>
          <w:lang w:val="en-CA"/>
        </w:rPr>
        <w:t>In both cases, activities may involve new communication technologies that reach various audiences in the National Capital Region or elsewhere, who are interested or engaged in current issues in the social sciences and humanities. Proposed events aim to ensure the tangible mobilization of knowledge and the outreach of the University faculty’s expertise, both within academia and to the broader community and decision-makers. They also serve to identify current and emerging issues with the potential to lead to research fields, teams and research centres.</w:t>
      </w:r>
    </w:p>
    <w:p w14:paraId="010E31CB" w14:textId="77777777" w:rsidR="007953B5" w:rsidRPr="00517879" w:rsidRDefault="007953B5" w:rsidP="007953B5">
      <w:pPr>
        <w:spacing w:after="0" w:line="240" w:lineRule="auto"/>
        <w:jc w:val="both"/>
        <w:rPr>
          <w:rFonts w:cstheme="minorHAnsi"/>
          <w:sz w:val="14"/>
          <w:szCs w:val="14"/>
          <w:lang w:val="en-CA"/>
        </w:rPr>
      </w:pPr>
    </w:p>
    <w:p w14:paraId="010E31CC" w14:textId="77777777" w:rsidR="007953B5" w:rsidRPr="00B84808" w:rsidRDefault="007953B5" w:rsidP="007953B5">
      <w:pPr>
        <w:spacing w:after="0" w:line="240" w:lineRule="auto"/>
        <w:jc w:val="both"/>
        <w:rPr>
          <w:rFonts w:cstheme="minorHAnsi"/>
          <w:lang w:val="en-CA"/>
        </w:rPr>
      </w:pPr>
      <w:r w:rsidRPr="00B84808">
        <w:rPr>
          <w:rFonts w:cstheme="minorHAnsi"/>
          <w:lang w:val="en-CA"/>
        </w:rPr>
        <w:t>Funding under this program is in the form of a contribution to activities that take place on the SPU campus. Applicants are invited to seek additional support from external funding agencies.</w:t>
      </w:r>
    </w:p>
    <w:p w14:paraId="010E31CD" w14:textId="77777777" w:rsidR="007953B5" w:rsidRPr="00517879" w:rsidRDefault="007953B5" w:rsidP="007953B5">
      <w:pPr>
        <w:pStyle w:val="Default"/>
        <w:jc w:val="both"/>
        <w:rPr>
          <w:rFonts w:asciiTheme="minorHAnsi" w:hAnsiTheme="minorHAnsi" w:cstheme="minorHAnsi"/>
          <w:b/>
          <w:color w:val="auto"/>
          <w:sz w:val="14"/>
          <w:szCs w:val="14"/>
          <w:lang w:val="en-CA"/>
        </w:rPr>
      </w:pPr>
    </w:p>
    <w:tbl>
      <w:tblPr>
        <w:tblStyle w:val="TableGrid"/>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305"/>
        <w:gridCol w:w="1954"/>
      </w:tblGrid>
      <w:tr w:rsidR="007953B5" w:rsidRPr="00B84808" w14:paraId="010E31D0" w14:textId="77777777" w:rsidTr="007873DD">
        <w:trPr>
          <w:trHeight w:val="189"/>
          <w:jc w:val="center"/>
        </w:trPr>
        <w:tc>
          <w:tcPr>
            <w:tcW w:w="4305" w:type="dxa"/>
            <w:shd w:val="pct25" w:color="auto" w:fill="632423" w:themeFill="accent2" w:themeFillShade="80"/>
          </w:tcPr>
          <w:p w14:paraId="010E31CE" w14:textId="77777777" w:rsidR="007953B5" w:rsidRPr="00B84808" w:rsidRDefault="007953B5" w:rsidP="00643ADB">
            <w:pPr>
              <w:pStyle w:val="Default"/>
              <w:jc w:val="center"/>
              <w:rPr>
                <w:rFonts w:asciiTheme="minorHAnsi" w:hAnsiTheme="minorHAnsi" w:cstheme="minorHAnsi"/>
                <w:b/>
                <w:color w:val="auto"/>
                <w:sz w:val="22"/>
                <w:szCs w:val="22"/>
                <w:lang w:val="en-CA"/>
              </w:rPr>
            </w:pPr>
            <w:r w:rsidRPr="00B84808">
              <w:rPr>
                <w:rFonts w:asciiTheme="minorHAnsi" w:hAnsiTheme="minorHAnsi" w:cstheme="minorHAnsi"/>
                <w:b/>
                <w:color w:val="auto"/>
                <w:sz w:val="22"/>
                <w:szCs w:val="22"/>
                <w:lang w:val="en-CA"/>
              </w:rPr>
              <w:t>Application deadlines</w:t>
            </w:r>
          </w:p>
        </w:tc>
        <w:tc>
          <w:tcPr>
            <w:tcW w:w="1954" w:type="dxa"/>
            <w:shd w:val="pct25" w:color="auto" w:fill="632423" w:themeFill="accent2" w:themeFillShade="80"/>
          </w:tcPr>
          <w:p w14:paraId="010E31CF" w14:textId="77777777" w:rsidR="007953B5" w:rsidRPr="00B84808" w:rsidRDefault="007953B5" w:rsidP="00643ADB">
            <w:pPr>
              <w:pStyle w:val="Default"/>
              <w:jc w:val="center"/>
              <w:rPr>
                <w:rFonts w:asciiTheme="minorHAnsi" w:hAnsiTheme="minorHAnsi" w:cstheme="minorHAnsi"/>
                <w:b/>
                <w:color w:val="auto"/>
                <w:sz w:val="22"/>
                <w:szCs w:val="22"/>
                <w:lang w:val="en-CA"/>
              </w:rPr>
            </w:pPr>
            <w:r w:rsidRPr="00B84808">
              <w:rPr>
                <w:rFonts w:asciiTheme="minorHAnsi" w:hAnsiTheme="minorHAnsi" w:cstheme="minorHAnsi"/>
                <w:b/>
                <w:color w:val="auto"/>
                <w:sz w:val="22"/>
                <w:szCs w:val="22"/>
                <w:lang w:val="en-CA"/>
              </w:rPr>
              <w:t>Maximum amount</w:t>
            </w:r>
          </w:p>
        </w:tc>
      </w:tr>
      <w:tr w:rsidR="007873DD" w:rsidRPr="00B84808" w14:paraId="010E31D3" w14:textId="77777777" w:rsidTr="007873DD">
        <w:trPr>
          <w:trHeight w:val="246"/>
          <w:jc w:val="center"/>
        </w:trPr>
        <w:tc>
          <w:tcPr>
            <w:tcW w:w="4305" w:type="dxa"/>
          </w:tcPr>
          <w:p w14:paraId="010E31D1" w14:textId="77777777" w:rsidR="007873DD" w:rsidRPr="00B84808" w:rsidRDefault="007873DD" w:rsidP="00643ADB">
            <w:pPr>
              <w:pStyle w:val="Default"/>
              <w:jc w:val="center"/>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September 1</w:t>
            </w:r>
          </w:p>
        </w:tc>
        <w:tc>
          <w:tcPr>
            <w:tcW w:w="1954" w:type="dxa"/>
            <w:vMerge w:val="restart"/>
            <w:vAlign w:val="center"/>
          </w:tcPr>
          <w:p w14:paraId="010E31D2" w14:textId="52A62ACF" w:rsidR="007873DD" w:rsidRPr="00B84808" w:rsidRDefault="007873DD" w:rsidP="00643ADB">
            <w:pPr>
              <w:pStyle w:val="Default"/>
              <w:jc w:val="center"/>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w:t>
            </w:r>
            <w:r w:rsidR="008B1DDF">
              <w:rPr>
                <w:rFonts w:asciiTheme="minorHAnsi" w:hAnsiTheme="minorHAnsi" w:cstheme="minorHAnsi"/>
                <w:color w:val="auto"/>
                <w:sz w:val="22"/>
                <w:szCs w:val="22"/>
                <w:lang w:val="en-CA"/>
              </w:rPr>
              <w:t>5</w:t>
            </w:r>
            <w:r w:rsidRPr="00B84808">
              <w:rPr>
                <w:rFonts w:asciiTheme="minorHAnsi" w:hAnsiTheme="minorHAnsi" w:cstheme="minorHAnsi"/>
                <w:color w:val="auto"/>
                <w:sz w:val="22"/>
                <w:szCs w:val="22"/>
                <w:lang w:val="en-CA"/>
              </w:rPr>
              <w:t>,000</w:t>
            </w:r>
          </w:p>
        </w:tc>
      </w:tr>
      <w:tr w:rsidR="007873DD" w:rsidRPr="00B84808" w14:paraId="010E31D6" w14:textId="77777777" w:rsidTr="007873DD">
        <w:trPr>
          <w:trHeight w:val="235"/>
          <w:jc w:val="center"/>
        </w:trPr>
        <w:tc>
          <w:tcPr>
            <w:tcW w:w="4305" w:type="dxa"/>
          </w:tcPr>
          <w:p w14:paraId="010E31D4" w14:textId="77777777" w:rsidR="007873DD" w:rsidRPr="00B84808" w:rsidRDefault="007873DD" w:rsidP="00643ADB">
            <w:pPr>
              <w:pStyle w:val="Default"/>
              <w:jc w:val="center"/>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January 1</w:t>
            </w:r>
          </w:p>
        </w:tc>
        <w:tc>
          <w:tcPr>
            <w:tcW w:w="1954" w:type="dxa"/>
            <w:vMerge/>
          </w:tcPr>
          <w:p w14:paraId="010E31D5" w14:textId="08C82884" w:rsidR="007873DD" w:rsidRPr="00B84808" w:rsidRDefault="007873DD" w:rsidP="00643ADB">
            <w:pPr>
              <w:pStyle w:val="Default"/>
              <w:jc w:val="center"/>
              <w:rPr>
                <w:rFonts w:asciiTheme="minorHAnsi" w:hAnsiTheme="minorHAnsi" w:cstheme="minorHAnsi"/>
                <w:color w:val="auto"/>
                <w:sz w:val="22"/>
                <w:szCs w:val="22"/>
                <w:lang w:val="en-CA"/>
              </w:rPr>
            </w:pPr>
          </w:p>
        </w:tc>
      </w:tr>
      <w:tr w:rsidR="007873DD" w:rsidRPr="00B84808" w14:paraId="010E31D9" w14:textId="77777777" w:rsidTr="007873DD">
        <w:trPr>
          <w:trHeight w:val="246"/>
          <w:jc w:val="center"/>
        </w:trPr>
        <w:tc>
          <w:tcPr>
            <w:tcW w:w="4305" w:type="dxa"/>
          </w:tcPr>
          <w:p w14:paraId="010E31D7" w14:textId="77777777" w:rsidR="007873DD" w:rsidRPr="00B84808" w:rsidRDefault="007873DD" w:rsidP="00643ADB">
            <w:pPr>
              <w:pStyle w:val="Default"/>
              <w:jc w:val="center"/>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May 1</w:t>
            </w:r>
          </w:p>
        </w:tc>
        <w:tc>
          <w:tcPr>
            <w:tcW w:w="1954" w:type="dxa"/>
            <w:vMerge/>
          </w:tcPr>
          <w:p w14:paraId="010E31D8" w14:textId="77777777" w:rsidR="007873DD" w:rsidRPr="00B84808" w:rsidRDefault="007873DD" w:rsidP="00643ADB">
            <w:pPr>
              <w:pStyle w:val="Default"/>
              <w:jc w:val="center"/>
              <w:rPr>
                <w:rFonts w:asciiTheme="minorHAnsi" w:hAnsiTheme="minorHAnsi" w:cstheme="minorHAnsi"/>
                <w:color w:val="auto"/>
                <w:sz w:val="22"/>
                <w:szCs w:val="22"/>
                <w:lang w:val="en-CA"/>
              </w:rPr>
            </w:pPr>
          </w:p>
        </w:tc>
      </w:tr>
    </w:tbl>
    <w:p w14:paraId="010E31DA" w14:textId="77777777" w:rsidR="007953B5" w:rsidRPr="00517879" w:rsidRDefault="007953B5" w:rsidP="007953B5">
      <w:pPr>
        <w:spacing w:after="0" w:line="240" w:lineRule="auto"/>
        <w:rPr>
          <w:rFonts w:cstheme="minorHAnsi"/>
          <w:sz w:val="14"/>
          <w:szCs w:val="14"/>
          <w:lang w:val="en-CA"/>
        </w:rPr>
      </w:pPr>
    </w:p>
    <w:p w14:paraId="010E31DB" w14:textId="77777777" w:rsidR="007953B5" w:rsidRPr="00B84808" w:rsidRDefault="007953B5" w:rsidP="007953B5">
      <w:pPr>
        <w:pStyle w:val="Default"/>
        <w:keepNext/>
        <w:tabs>
          <w:tab w:val="left" w:pos="284"/>
          <w:tab w:val="left" w:pos="567"/>
        </w:tabs>
        <w:jc w:val="both"/>
        <w:rPr>
          <w:rFonts w:asciiTheme="minorHAnsi" w:hAnsiTheme="minorHAnsi" w:cstheme="minorHAnsi"/>
          <w:b/>
          <w:color w:val="auto"/>
          <w:sz w:val="22"/>
          <w:szCs w:val="22"/>
          <w:lang w:val="en-CA"/>
        </w:rPr>
      </w:pPr>
      <w:r w:rsidRPr="00B84808">
        <w:rPr>
          <w:rFonts w:asciiTheme="minorHAnsi" w:hAnsiTheme="minorHAnsi" w:cstheme="minorHAnsi"/>
          <w:b/>
          <w:color w:val="auto"/>
          <w:sz w:val="22"/>
          <w:szCs w:val="22"/>
          <w:lang w:val="en-CA"/>
        </w:rPr>
        <w:t>Selection Criteria</w:t>
      </w:r>
    </w:p>
    <w:p w14:paraId="010E31DC" w14:textId="77777777" w:rsidR="007953B5" w:rsidRPr="00517879" w:rsidRDefault="007953B5" w:rsidP="007953B5">
      <w:pPr>
        <w:pStyle w:val="Default"/>
        <w:keepNext/>
        <w:tabs>
          <w:tab w:val="left" w:pos="284"/>
          <w:tab w:val="left" w:pos="567"/>
        </w:tabs>
        <w:jc w:val="both"/>
        <w:rPr>
          <w:rFonts w:asciiTheme="minorHAnsi" w:hAnsiTheme="minorHAnsi" w:cstheme="minorHAnsi"/>
          <w:color w:val="auto"/>
          <w:sz w:val="14"/>
          <w:szCs w:val="14"/>
          <w:lang w:val="en-CA"/>
        </w:rPr>
      </w:pPr>
    </w:p>
    <w:p w14:paraId="010E31DD" w14:textId="77777777" w:rsidR="007412AB" w:rsidRPr="007412AB" w:rsidRDefault="007412AB" w:rsidP="008B1DDF">
      <w:pPr>
        <w:pStyle w:val="Default"/>
        <w:numPr>
          <w:ilvl w:val="0"/>
          <w:numId w:val="7"/>
        </w:numPr>
        <w:tabs>
          <w:tab w:val="left" w:pos="426"/>
        </w:tabs>
        <w:jc w:val="both"/>
        <w:rPr>
          <w:rFonts w:asciiTheme="minorHAnsi" w:hAnsiTheme="minorHAnsi" w:cstheme="minorHAnsi"/>
          <w:color w:val="auto"/>
          <w:sz w:val="22"/>
          <w:szCs w:val="22"/>
          <w:lang w:val="en-CA"/>
        </w:rPr>
      </w:pPr>
      <w:r w:rsidRPr="007412AB">
        <w:rPr>
          <w:rFonts w:asciiTheme="minorHAnsi" w:hAnsiTheme="minorHAnsi" w:cstheme="minorHAnsi"/>
          <w:color w:val="auto"/>
          <w:sz w:val="22"/>
          <w:szCs w:val="22"/>
          <w:lang w:val="en-CA"/>
        </w:rPr>
        <w:t xml:space="preserve">Consistency between the rationale for the purpose of the research workshop </w:t>
      </w:r>
      <w:r>
        <w:rPr>
          <w:rFonts w:asciiTheme="minorHAnsi" w:hAnsiTheme="minorHAnsi" w:cstheme="minorHAnsi"/>
          <w:color w:val="auto"/>
          <w:sz w:val="22"/>
          <w:szCs w:val="22"/>
          <w:lang w:val="en-CA"/>
        </w:rPr>
        <w:t xml:space="preserve">or the </w:t>
      </w:r>
      <w:r w:rsidRPr="007412AB">
        <w:rPr>
          <w:rFonts w:asciiTheme="minorHAnsi" w:hAnsiTheme="minorHAnsi" w:cstheme="minorHAnsi"/>
          <w:color w:val="auto"/>
          <w:sz w:val="22"/>
          <w:szCs w:val="22"/>
          <w:lang w:val="en-CA"/>
        </w:rPr>
        <w:t xml:space="preserve">research </w:t>
      </w:r>
      <w:r>
        <w:rPr>
          <w:rFonts w:asciiTheme="minorHAnsi" w:hAnsiTheme="minorHAnsi" w:cstheme="minorHAnsi"/>
          <w:color w:val="auto"/>
          <w:sz w:val="22"/>
          <w:szCs w:val="22"/>
          <w:lang w:val="en-CA"/>
        </w:rPr>
        <w:t xml:space="preserve">conference </w:t>
      </w:r>
      <w:r w:rsidRPr="007412AB">
        <w:rPr>
          <w:rFonts w:asciiTheme="minorHAnsi" w:hAnsiTheme="minorHAnsi" w:cstheme="minorHAnsi"/>
          <w:color w:val="auto"/>
          <w:sz w:val="22"/>
          <w:szCs w:val="22"/>
          <w:lang w:val="en-CA"/>
        </w:rPr>
        <w:t>and the expertise of visiting faculty from multiple disciplines.</w:t>
      </w:r>
    </w:p>
    <w:p w14:paraId="010E31DE" w14:textId="77777777" w:rsidR="007412AB" w:rsidRPr="007412AB" w:rsidRDefault="007412AB" w:rsidP="008B1DDF">
      <w:pPr>
        <w:pStyle w:val="Default"/>
        <w:numPr>
          <w:ilvl w:val="0"/>
          <w:numId w:val="7"/>
        </w:numPr>
        <w:tabs>
          <w:tab w:val="left" w:pos="426"/>
        </w:tabs>
        <w:jc w:val="both"/>
        <w:rPr>
          <w:rFonts w:asciiTheme="minorHAnsi" w:hAnsiTheme="minorHAnsi" w:cstheme="minorHAnsi"/>
          <w:color w:val="auto"/>
          <w:sz w:val="22"/>
          <w:szCs w:val="22"/>
          <w:lang w:val="en-CA"/>
        </w:rPr>
      </w:pPr>
      <w:r w:rsidRPr="007412AB">
        <w:rPr>
          <w:rFonts w:asciiTheme="minorHAnsi" w:hAnsiTheme="minorHAnsi" w:cstheme="minorHAnsi"/>
          <w:color w:val="auto"/>
          <w:sz w:val="22"/>
          <w:szCs w:val="22"/>
          <w:lang w:val="en-CA"/>
        </w:rPr>
        <w:t>Integration of emerging scholars, established researchers and students in the preparation of workshops, co</w:t>
      </w:r>
      <w:r>
        <w:rPr>
          <w:rFonts w:asciiTheme="minorHAnsi" w:hAnsiTheme="minorHAnsi" w:cstheme="minorHAnsi"/>
          <w:color w:val="auto"/>
          <w:sz w:val="22"/>
          <w:szCs w:val="22"/>
          <w:lang w:val="en-CA"/>
        </w:rPr>
        <w:t>nferences</w:t>
      </w:r>
      <w:r w:rsidRPr="007412AB">
        <w:rPr>
          <w:rFonts w:asciiTheme="minorHAnsi" w:hAnsiTheme="minorHAnsi" w:cstheme="minorHAnsi"/>
          <w:color w:val="auto"/>
          <w:sz w:val="22"/>
          <w:szCs w:val="22"/>
          <w:lang w:val="en-CA"/>
        </w:rPr>
        <w:t xml:space="preserve"> and other events.</w:t>
      </w:r>
    </w:p>
    <w:p w14:paraId="010E31DF" w14:textId="77777777" w:rsidR="007412AB" w:rsidRPr="007412AB" w:rsidRDefault="007412AB" w:rsidP="008B1DDF">
      <w:pPr>
        <w:pStyle w:val="Default"/>
        <w:numPr>
          <w:ilvl w:val="0"/>
          <w:numId w:val="7"/>
        </w:numPr>
        <w:tabs>
          <w:tab w:val="left" w:pos="426"/>
        </w:tabs>
        <w:jc w:val="both"/>
        <w:rPr>
          <w:rFonts w:asciiTheme="minorHAnsi" w:hAnsiTheme="minorHAnsi" w:cstheme="minorHAnsi"/>
          <w:color w:val="auto"/>
          <w:sz w:val="22"/>
          <w:szCs w:val="22"/>
          <w:lang w:val="en-CA"/>
        </w:rPr>
      </w:pPr>
      <w:r w:rsidRPr="007412AB">
        <w:rPr>
          <w:rFonts w:asciiTheme="minorHAnsi" w:hAnsiTheme="minorHAnsi" w:cstheme="minorHAnsi"/>
          <w:color w:val="auto"/>
          <w:sz w:val="22"/>
          <w:szCs w:val="22"/>
          <w:lang w:val="en-CA"/>
        </w:rPr>
        <w:t>Research accomplishments - Canadian Common CV (CCV) or Ontario Council on Graduate Studies (OCGS) CV.</w:t>
      </w:r>
    </w:p>
    <w:p w14:paraId="010E31E0" w14:textId="77777777" w:rsidR="00DF47BC" w:rsidRPr="00517879" w:rsidRDefault="00DF47BC" w:rsidP="007953B5">
      <w:pPr>
        <w:pStyle w:val="Default"/>
        <w:tabs>
          <w:tab w:val="left" w:pos="426"/>
        </w:tabs>
        <w:jc w:val="both"/>
        <w:rPr>
          <w:rFonts w:asciiTheme="minorHAnsi" w:hAnsiTheme="minorHAnsi" w:cstheme="minorHAnsi"/>
          <w:color w:val="auto"/>
          <w:sz w:val="14"/>
          <w:szCs w:val="14"/>
          <w:lang w:val="en-CA"/>
        </w:rPr>
      </w:pPr>
    </w:p>
    <w:p w14:paraId="010E31E1" w14:textId="77777777" w:rsidR="007953B5" w:rsidRPr="00B84808" w:rsidRDefault="007953B5" w:rsidP="007953B5">
      <w:pPr>
        <w:pStyle w:val="Default"/>
        <w:tabs>
          <w:tab w:val="left" w:pos="42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 xml:space="preserve">As well, it is understood that conference participants </w:t>
      </w:r>
      <w:r w:rsidRPr="008B1DDF">
        <w:rPr>
          <w:rFonts w:asciiTheme="minorHAnsi" w:hAnsiTheme="minorHAnsi" w:cstheme="minorHAnsi"/>
          <w:b/>
          <w:color w:val="auto"/>
          <w:sz w:val="22"/>
          <w:szCs w:val="22"/>
          <w:u w:val="single"/>
          <w:lang w:val="en-CA"/>
        </w:rPr>
        <w:t>will be</w:t>
      </w:r>
      <w:r w:rsidRPr="00B84808">
        <w:rPr>
          <w:rFonts w:asciiTheme="minorHAnsi" w:hAnsiTheme="minorHAnsi" w:cstheme="minorHAnsi"/>
          <w:color w:val="auto"/>
          <w:sz w:val="22"/>
          <w:szCs w:val="22"/>
          <w:lang w:val="en-CA"/>
        </w:rPr>
        <w:t xml:space="preserve"> charged a </w:t>
      </w:r>
      <w:r w:rsidRPr="008B1DDF">
        <w:rPr>
          <w:rFonts w:asciiTheme="minorHAnsi" w:hAnsiTheme="minorHAnsi" w:cstheme="minorHAnsi"/>
          <w:b/>
          <w:bCs/>
          <w:color w:val="auto"/>
          <w:sz w:val="22"/>
          <w:szCs w:val="22"/>
          <w:u w:val="single"/>
          <w:lang w:val="en-CA"/>
        </w:rPr>
        <w:t>registration fee</w:t>
      </w:r>
      <w:r w:rsidRPr="00B84808">
        <w:rPr>
          <w:rFonts w:asciiTheme="minorHAnsi" w:hAnsiTheme="minorHAnsi" w:cstheme="minorHAnsi"/>
          <w:color w:val="auto"/>
          <w:sz w:val="22"/>
          <w:szCs w:val="22"/>
          <w:lang w:val="en-CA"/>
        </w:rPr>
        <w:t xml:space="preserve"> in order to cover part of the event costs (at the very least, hospitality costs).</w:t>
      </w:r>
    </w:p>
    <w:p w14:paraId="010E31E2" w14:textId="77777777" w:rsidR="007953B5" w:rsidRPr="00B84808" w:rsidRDefault="007953B5" w:rsidP="007953B5">
      <w:pPr>
        <w:pStyle w:val="Default"/>
        <w:tabs>
          <w:tab w:val="left" w:pos="426"/>
        </w:tabs>
        <w:jc w:val="both"/>
        <w:rPr>
          <w:rFonts w:asciiTheme="minorHAnsi" w:hAnsiTheme="minorHAnsi" w:cstheme="minorHAnsi"/>
          <w:color w:val="auto"/>
          <w:sz w:val="22"/>
          <w:szCs w:val="22"/>
          <w:lang w:val="en-CA"/>
        </w:rPr>
      </w:pPr>
    </w:p>
    <w:p w14:paraId="3477BA88" w14:textId="77777777" w:rsidR="00517879" w:rsidRDefault="00517879" w:rsidP="007953B5">
      <w:pPr>
        <w:pStyle w:val="Default"/>
        <w:keepNext/>
        <w:jc w:val="both"/>
        <w:rPr>
          <w:rFonts w:asciiTheme="minorHAnsi" w:hAnsiTheme="minorHAnsi" w:cstheme="minorHAnsi"/>
          <w:b/>
          <w:color w:val="auto"/>
          <w:sz w:val="22"/>
          <w:szCs w:val="22"/>
          <w:lang w:val="en-CA"/>
        </w:rPr>
      </w:pPr>
    </w:p>
    <w:p w14:paraId="010E31E3" w14:textId="704F7CE8" w:rsidR="007953B5" w:rsidRPr="00B84808" w:rsidRDefault="007953B5" w:rsidP="007953B5">
      <w:pPr>
        <w:pStyle w:val="Default"/>
        <w:keepNext/>
        <w:jc w:val="both"/>
        <w:rPr>
          <w:rFonts w:asciiTheme="minorHAnsi" w:hAnsiTheme="minorHAnsi" w:cstheme="minorHAnsi"/>
          <w:b/>
          <w:color w:val="auto"/>
          <w:sz w:val="22"/>
          <w:szCs w:val="22"/>
          <w:lang w:val="en-CA"/>
        </w:rPr>
      </w:pPr>
      <w:r w:rsidRPr="00B84808">
        <w:rPr>
          <w:rFonts w:asciiTheme="minorHAnsi" w:hAnsiTheme="minorHAnsi" w:cstheme="minorHAnsi"/>
          <w:b/>
          <w:color w:val="auto"/>
          <w:sz w:val="22"/>
          <w:szCs w:val="22"/>
          <w:lang w:val="en-CA"/>
        </w:rPr>
        <w:t>Selection Priority</w:t>
      </w:r>
    </w:p>
    <w:p w14:paraId="010E31E4" w14:textId="77777777" w:rsidR="007953B5" w:rsidRPr="00B84808" w:rsidRDefault="007953B5" w:rsidP="007953B5">
      <w:pPr>
        <w:pStyle w:val="Default"/>
        <w:keepNext/>
        <w:tabs>
          <w:tab w:val="left" w:pos="426"/>
        </w:tabs>
        <w:jc w:val="both"/>
        <w:rPr>
          <w:rFonts w:asciiTheme="minorHAnsi" w:hAnsiTheme="minorHAnsi" w:cstheme="minorHAnsi"/>
          <w:color w:val="auto"/>
          <w:sz w:val="22"/>
          <w:szCs w:val="22"/>
          <w:lang w:val="en-CA"/>
        </w:rPr>
      </w:pPr>
    </w:p>
    <w:p w14:paraId="010E31E5" w14:textId="77777777" w:rsidR="007953B5" w:rsidRPr="00B84808" w:rsidRDefault="007953B5" w:rsidP="007953B5">
      <w:pPr>
        <w:pStyle w:val="Default"/>
        <w:keepNext/>
        <w:tabs>
          <w:tab w:val="left" w:pos="42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Priority will be given to conferences and workshops that:</w:t>
      </w:r>
    </w:p>
    <w:p w14:paraId="010E31E6" w14:textId="77777777" w:rsidR="007953B5" w:rsidRPr="00B84808" w:rsidRDefault="007953B5" w:rsidP="007953B5">
      <w:pPr>
        <w:pStyle w:val="Default"/>
        <w:keepNext/>
        <w:tabs>
          <w:tab w:val="left" w:pos="426"/>
        </w:tabs>
        <w:jc w:val="both"/>
        <w:rPr>
          <w:rFonts w:asciiTheme="minorHAnsi" w:hAnsiTheme="minorHAnsi" w:cstheme="minorHAnsi"/>
          <w:color w:val="auto"/>
          <w:sz w:val="22"/>
          <w:szCs w:val="22"/>
          <w:lang w:val="en-CA"/>
        </w:rPr>
      </w:pPr>
    </w:p>
    <w:p w14:paraId="010E31E7" w14:textId="77777777" w:rsidR="007953B5" w:rsidRPr="00B84808" w:rsidRDefault="007953B5" w:rsidP="007953B5">
      <w:pPr>
        <w:pStyle w:val="Default"/>
        <w:numPr>
          <w:ilvl w:val="0"/>
          <w:numId w:val="1"/>
        </w:numPr>
        <w:tabs>
          <w:tab w:val="left" w:pos="42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Demonstrate a high level of student participation.</w:t>
      </w:r>
    </w:p>
    <w:p w14:paraId="010E31E8" w14:textId="77777777" w:rsidR="007953B5" w:rsidRPr="00B84808" w:rsidRDefault="007953B5" w:rsidP="007953B5">
      <w:pPr>
        <w:pStyle w:val="Default"/>
        <w:numPr>
          <w:ilvl w:val="0"/>
          <w:numId w:val="1"/>
        </w:numPr>
        <w:tabs>
          <w:tab w:val="left" w:pos="42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Have applied for or have received funding from an external agency, and have undergone a peer review.</w:t>
      </w:r>
    </w:p>
    <w:p w14:paraId="010E31E9" w14:textId="77777777" w:rsidR="007953B5" w:rsidRPr="00B84808" w:rsidRDefault="007953B5" w:rsidP="007953B5">
      <w:pPr>
        <w:pStyle w:val="Default"/>
        <w:numPr>
          <w:ilvl w:val="0"/>
          <w:numId w:val="1"/>
        </w:numPr>
        <w:tabs>
          <w:tab w:val="left" w:pos="42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Are national or international in scope.</w:t>
      </w:r>
    </w:p>
    <w:p w14:paraId="010E31EA" w14:textId="77777777" w:rsidR="007953B5" w:rsidRPr="00B84808" w:rsidRDefault="007953B5" w:rsidP="007953B5">
      <w:pPr>
        <w:pStyle w:val="Default"/>
        <w:numPr>
          <w:ilvl w:val="0"/>
          <w:numId w:val="1"/>
        </w:numPr>
        <w:tabs>
          <w:tab w:val="left" w:pos="42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Contribute to increasing public awareness of Saint Paul University and its researchers and students.</w:t>
      </w:r>
    </w:p>
    <w:p w14:paraId="010E31EB" w14:textId="77777777" w:rsidR="007953B5" w:rsidRPr="00B84808" w:rsidRDefault="007953B5" w:rsidP="007953B5">
      <w:pPr>
        <w:pStyle w:val="Default"/>
        <w:tabs>
          <w:tab w:val="left" w:pos="426"/>
        </w:tabs>
        <w:jc w:val="both"/>
        <w:rPr>
          <w:rFonts w:asciiTheme="minorHAnsi" w:hAnsiTheme="minorHAnsi" w:cstheme="minorHAnsi"/>
          <w:color w:val="auto"/>
          <w:sz w:val="22"/>
          <w:szCs w:val="22"/>
          <w:lang w:val="en-CA"/>
        </w:rPr>
      </w:pPr>
    </w:p>
    <w:p w14:paraId="010E31EC" w14:textId="77777777" w:rsidR="007953B5" w:rsidRPr="00B84808" w:rsidRDefault="007953B5" w:rsidP="007953B5">
      <w:pPr>
        <w:pStyle w:val="Default"/>
        <w:keepNext/>
        <w:jc w:val="both"/>
        <w:rPr>
          <w:rFonts w:asciiTheme="minorHAnsi" w:hAnsiTheme="minorHAnsi" w:cstheme="minorHAnsi"/>
          <w:b/>
          <w:color w:val="auto"/>
          <w:sz w:val="22"/>
          <w:szCs w:val="22"/>
          <w:lang w:val="en-CA"/>
        </w:rPr>
      </w:pPr>
      <w:r w:rsidRPr="00B84808">
        <w:rPr>
          <w:rFonts w:asciiTheme="minorHAnsi" w:hAnsiTheme="minorHAnsi" w:cstheme="minorHAnsi"/>
          <w:b/>
          <w:color w:val="auto"/>
          <w:sz w:val="22"/>
          <w:szCs w:val="22"/>
          <w:lang w:val="en-CA"/>
        </w:rPr>
        <w:t>Eligible Costs</w:t>
      </w:r>
    </w:p>
    <w:p w14:paraId="010E31ED" w14:textId="77777777" w:rsidR="007953B5" w:rsidRPr="00B84808" w:rsidRDefault="007953B5" w:rsidP="007953B5">
      <w:pPr>
        <w:pStyle w:val="Default"/>
        <w:keepNext/>
        <w:jc w:val="both"/>
        <w:rPr>
          <w:rFonts w:asciiTheme="minorHAnsi" w:hAnsiTheme="minorHAnsi" w:cstheme="minorHAnsi"/>
          <w:color w:val="auto"/>
          <w:sz w:val="22"/>
          <w:szCs w:val="22"/>
          <w:lang w:val="en-CA"/>
        </w:rPr>
      </w:pPr>
    </w:p>
    <w:p w14:paraId="010E31EE" w14:textId="77777777" w:rsidR="007953B5" w:rsidRPr="00B84808" w:rsidRDefault="007953B5" w:rsidP="007953B5">
      <w:pPr>
        <w:pStyle w:val="Default"/>
        <w:numPr>
          <w:ilvl w:val="0"/>
          <w:numId w:val="2"/>
        </w:numPr>
        <w:jc w:val="both"/>
        <w:rPr>
          <w:rFonts w:asciiTheme="minorHAnsi" w:hAnsiTheme="minorHAnsi" w:cstheme="minorHAnsi"/>
          <w:b/>
          <w:color w:val="auto"/>
          <w:sz w:val="22"/>
          <w:szCs w:val="22"/>
          <w:lang w:val="en-CA"/>
        </w:rPr>
      </w:pPr>
      <w:r w:rsidRPr="00B84808">
        <w:rPr>
          <w:rFonts w:asciiTheme="minorHAnsi" w:hAnsiTheme="minorHAnsi" w:cstheme="minorHAnsi"/>
          <w:color w:val="auto"/>
          <w:sz w:val="22"/>
          <w:szCs w:val="22"/>
          <w:lang w:val="en-CA"/>
        </w:rPr>
        <w:t>A research assistant.</w:t>
      </w:r>
    </w:p>
    <w:p w14:paraId="010E31EF" w14:textId="77777777" w:rsidR="007953B5" w:rsidRPr="00B84808" w:rsidRDefault="007953B5" w:rsidP="007953B5">
      <w:pPr>
        <w:pStyle w:val="Default"/>
        <w:numPr>
          <w:ilvl w:val="0"/>
          <w:numId w:val="2"/>
        </w:numPr>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Accommodation and transportation costs deemed reasonable to host guest speakers.</w:t>
      </w:r>
    </w:p>
    <w:p w14:paraId="010E31F0" w14:textId="77777777" w:rsidR="007953B5" w:rsidRPr="00B84808" w:rsidRDefault="007953B5" w:rsidP="007953B5">
      <w:pPr>
        <w:pStyle w:val="Default"/>
        <w:numPr>
          <w:ilvl w:val="0"/>
          <w:numId w:val="2"/>
        </w:numPr>
        <w:tabs>
          <w:tab w:val="left" w:pos="127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Stationery and office supplies.</w:t>
      </w:r>
    </w:p>
    <w:p w14:paraId="010E31F1" w14:textId="77777777" w:rsidR="007953B5" w:rsidRPr="00B84808" w:rsidRDefault="007953B5" w:rsidP="007953B5">
      <w:pPr>
        <w:pStyle w:val="Default"/>
        <w:numPr>
          <w:ilvl w:val="0"/>
          <w:numId w:val="2"/>
        </w:numPr>
        <w:tabs>
          <w:tab w:val="left" w:pos="1276"/>
        </w:tabs>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The production and publication of event minutes or an event report.</w:t>
      </w:r>
    </w:p>
    <w:p w14:paraId="010E31F2" w14:textId="77777777" w:rsidR="007953B5" w:rsidRPr="00B84808" w:rsidRDefault="007953B5" w:rsidP="007953B5">
      <w:pPr>
        <w:pStyle w:val="Default"/>
        <w:jc w:val="both"/>
        <w:rPr>
          <w:rFonts w:asciiTheme="minorHAnsi" w:hAnsiTheme="minorHAnsi" w:cstheme="minorHAnsi"/>
          <w:bCs/>
          <w:color w:val="auto"/>
          <w:sz w:val="22"/>
          <w:szCs w:val="22"/>
          <w:lang w:val="en-CA"/>
        </w:rPr>
      </w:pPr>
    </w:p>
    <w:p w14:paraId="010E31F3" w14:textId="77777777" w:rsidR="007953B5" w:rsidRPr="00B84808" w:rsidRDefault="007953B5" w:rsidP="007953B5">
      <w:pPr>
        <w:pStyle w:val="Default"/>
        <w:keepNext/>
        <w:jc w:val="both"/>
        <w:rPr>
          <w:rFonts w:asciiTheme="minorHAnsi" w:hAnsiTheme="minorHAnsi" w:cstheme="minorHAnsi"/>
          <w:b/>
          <w:bCs/>
          <w:color w:val="auto"/>
          <w:sz w:val="22"/>
          <w:szCs w:val="22"/>
          <w:lang w:val="en-CA"/>
        </w:rPr>
      </w:pPr>
      <w:r w:rsidRPr="00B84808">
        <w:rPr>
          <w:rFonts w:asciiTheme="minorHAnsi" w:hAnsiTheme="minorHAnsi" w:cstheme="minorHAnsi"/>
          <w:b/>
          <w:bCs/>
          <w:color w:val="auto"/>
          <w:sz w:val="22"/>
          <w:szCs w:val="22"/>
          <w:lang w:val="en-CA"/>
        </w:rPr>
        <w:t>Components of the Application</w:t>
      </w:r>
    </w:p>
    <w:p w14:paraId="010E31F4" w14:textId="77777777" w:rsidR="007953B5" w:rsidRPr="00B84808" w:rsidRDefault="007953B5" w:rsidP="007953B5">
      <w:pPr>
        <w:pStyle w:val="Default"/>
        <w:keepNext/>
        <w:jc w:val="both"/>
        <w:rPr>
          <w:rFonts w:asciiTheme="minorHAnsi" w:hAnsiTheme="minorHAnsi" w:cstheme="minorHAnsi"/>
          <w:bCs/>
          <w:color w:val="auto"/>
          <w:sz w:val="22"/>
          <w:szCs w:val="22"/>
          <w:lang w:val="en-CA"/>
        </w:rPr>
      </w:pPr>
    </w:p>
    <w:p w14:paraId="010E31F5" w14:textId="77777777" w:rsidR="007953B5" w:rsidRPr="00B84808" w:rsidRDefault="007953B5" w:rsidP="00517879">
      <w:pPr>
        <w:pStyle w:val="Default"/>
        <w:numPr>
          <w:ilvl w:val="0"/>
          <w:numId w:val="8"/>
        </w:numPr>
        <w:jc w:val="both"/>
        <w:rPr>
          <w:rFonts w:asciiTheme="minorHAnsi" w:hAnsiTheme="minorHAnsi" w:cstheme="minorHAnsi"/>
          <w:bCs/>
          <w:color w:val="auto"/>
          <w:sz w:val="22"/>
          <w:szCs w:val="22"/>
          <w:lang w:val="en-CA"/>
        </w:rPr>
      </w:pPr>
      <w:r w:rsidRPr="00B84808">
        <w:rPr>
          <w:rFonts w:asciiTheme="minorHAnsi" w:hAnsiTheme="minorHAnsi" w:cstheme="minorHAnsi"/>
          <w:bCs/>
          <w:color w:val="auto"/>
          <w:sz w:val="22"/>
          <w:szCs w:val="22"/>
          <w:lang w:val="en-CA"/>
        </w:rPr>
        <w:t>Application form.</w:t>
      </w:r>
    </w:p>
    <w:p w14:paraId="010E31F6" w14:textId="77777777" w:rsidR="007953B5" w:rsidRPr="00B84808" w:rsidRDefault="007953B5" w:rsidP="00517879">
      <w:pPr>
        <w:pStyle w:val="Default"/>
        <w:numPr>
          <w:ilvl w:val="0"/>
          <w:numId w:val="8"/>
        </w:numPr>
        <w:jc w:val="both"/>
        <w:rPr>
          <w:rFonts w:asciiTheme="minorHAnsi" w:hAnsiTheme="minorHAnsi" w:cstheme="minorHAnsi"/>
          <w:bCs/>
          <w:color w:val="auto"/>
          <w:sz w:val="22"/>
          <w:szCs w:val="22"/>
          <w:lang w:val="en-CA"/>
        </w:rPr>
      </w:pPr>
      <w:r w:rsidRPr="00B84808">
        <w:rPr>
          <w:rFonts w:asciiTheme="minorHAnsi" w:hAnsiTheme="minorHAnsi" w:cstheme="minorHAnsi"/>
          <w:color w:val="auto"/>
          <w:sz w:val="22"/>
          <w:szCs w:val="22"/>
          <w:lang w:val="en-CA"/>
        </w:rPr>
        <w:t>Event outline; theme of the proposed activity; link between the conference and the University’s areas of research excellence; role to be played by graduate students; link between the proposed activity and the applicant’s research program, record of research achievement, and eventual application for funding from an external agency.</w:t>
      </w:r>
    </w:p>
    <w:p w14:paraId="010E31F7" w14:textId="77777777" w:rsidR="007953B5" w:rsidRPr="00B84808" w:rsidRDefault="007953B5" w:rsidP="00517879">
      <w:pPr>
        <w:pStyle w:val="Default"/>
        <w:numPr>
          <w:ilvl w:val="0"/>
          <w:numId w:val="8"/>
        </w:numPr>
        <w:jc w:val="both"/>
        <w:rPr>
          <w:rFonts w:asciiTheme="minorHAnsi" w:hAnsiTheme="minorHAnsi" w:cstheme="minorHAnsi"/>
          <w:bCs/>
          <w:color w:val="auto"/>
          <w:sz w:val="22"/>
          <w:szCs w:val="22"/>
          <w:lang w:val="en-CA"/>
        </w:rPr>
      </w:pPr>
      <w:r w:rsidRPr="00B84808">
        <w:rPr>
          <w:rFonts w:asciiTheme="minorHAnsi" w:hAnsiTheme="minorHAnsi" w:cstheme="minorHAnsi"/>
          <w:color w:val="auto"/>
          <w:sz w:val="22"/>
          <w:szCs w:val="22"/>
          <w:lang w:val="en-CA"/>
        </w:rPr>
        <w:t>Communications strategy.</w:t>
      </w:r>
    </w:p>
    <w:p w14:paraId="010E31F8" w14:textId="77777777" w:rsidR="007953B5" w:rsidRPr="00B84808" w:rsidRDefault="007953B5" w:rsidP="00517879">
      <w:pPr>
        <w:pStyle w:val="Default"/>
        <w:numPr>
          <w:ilvl w:val="0"/>
          <w:numId w:val="8"/>
        </w:numPr>
        <w:jc w:val="both"/>
        <w:rPr>
          <w:rFonts w:asciiTheme="minorHAnsi" w:hAnsiTheme="minorHAnsi" w:cstheme="minorHAnsi"/>
          <w:bCs/>
          <w:color w:val="auto"/>
          <w:sz w:val="22"/>
          <w:szCs w:val="22"/>
          <w:lang w:val="en-CA"/>
        </w:rPr>
      </w:pPr>
      <w:r w:rsidRPr="00B84808">
        <w:rPr>
          <w:rFonts w:asciiTheme="minorHAnsi" w:hAnsiTheme="minorHAnsi" w:cstheme="minorHAnsi"/>
          <w:bCs/>
          <w:color w:val="auto"/>
          <w:sz w:val="22"/>
          <w:szCs w:val="22"/>
          <w:lang w:val="en-CA"/>
        </w:rPr>
        <w:t>Itemized budget.</w:t>
      </w:r>
    </w:p>
    <w:p w14:paraId="010E31F9" w14:textId="77777777" w:rsidR="007953B5" w:rsidRPr="00B84808" w:rsidRDefault="007953B5" w:rsidP="00517879">
      <w:pPr>
        <w:pStyle w:val="Default"/>
        <w:numPr>
          <w:ilvl w:val="0"/>
          <w:numId w:val="8"/>
        </w:numPr>
        <w:jc w:val="both"/>
        <w:rPr>
          <w:rFonts w:asciiTheme="minorHAnsi" w:hAnsiTheme="minorHAnsi" w:cstheme="minorHAnsi"/>
          <w:bCs/>
          <w:color w:val="auto"/>
          <w:sz w:val="22"/>
          <w:szCs w:val="22"/>
          <w:lang w:val="en-CA"/>
        </w:rPr>
      </w:pPr>
      <w:r w:rsidRPr="00B84808">
        <w:rPr>
          <w:rFonts w:asciiTheme="minorHAnsi" w:hAnsiTheme="minorHAnsi" w:cstheme="minorHAnsi"/>
          <w:bCs/>
          <w:color w:val="auto"/>
          <w:sz w:val="22"/>
          <w:szCs w:val="22"/>
          <w:lang w:val="en-CA"/>
        </w:rPr>
        <w:t>Event program, including lecture topics and names of keynote speakers and participants.</w:t>
      </w:r>
    </w:p>
    <w:p w14:paraId="010E31FA" w14:textId="77777777" w:rsidR="007953B5" w:rsidRPr="00B84808" w:rsidRDefault="007953B5" w:rsidP="00517879">
      <w:pPr>
        <w:pStyle w:val="Default"/>
        <w:numPr>
          <w:ilvl w:val="0"/>
          <w:numId w:val="8"/>
        </w:numPr>
        <w:jc w:val="both"/>
        <w:rPr>
          <w:rFonts w:asciiTheme="minorHAnsi" w:hAnsiTheme="minorHAnsi" w:cstheme="minorHAnsi"/>
          <w:color w:val="auto"/>
          <w:sz w:val="22"/>
          <w:szCs w:val="22"/>
          <w:lang w:val="en-CA"/>
        </w:rPr>
      </w:pPr>
      <w:r w:rsidRPr="00B84808">
        <w:rPr>
          <w:rFonts w:asciiTheme="minorHAnsi" w:hAnsiTheme="minorHAnsi" w:cstheme="minorHAnsi"/>
          <w:color w:val="auto"/>
          <w:sz w:val="22"/>
          <w:szCs w:val="22"/>
          <w:lang w:val="en-CA"/>
        </w:rPr>
        <w:t>Faculty researcher’s current CV.</w:t>
      </w:r>
    </w:p>
    <w:p w14:paraId="010E31FB" w14:textId="77777777" w:rsidR="007953B5" w:rsidRPr="00B84808" w:rsidRDefault="007953B5" w:rsidP="007953B5">
      <w:pPr>
        <w:pStyle w:val="Default"/>
        <w:jc w:val="both"/>
        <w:rPr>
          <w:rFonts w:asciiTheme="minorHAnsi" w:hAnsiTheme="minorHAnsi" w:cstheme="minorHAnsi"/>
          <w:bCs/>
          <w:color w:val="auto"/>
          <w:sz w:val="22"/>
          <w:szCs w:val="22"/>
          <w:lang w:val="en-CA"/>
        </w:rPr>
      </w:pPr>
    </w:p>
    <w:p w14:paraId="010E31FC" w14:textId="77777777" w:rsidR="007953B5" w:rsidRPr="00B84808" w:rsidRDefault="007953B5" w:rsidP="007953B5">
      <w:pPr>
        <w:spacing w:after="0" w:line="240" w:lineRule="auto"/>
        <w:rPr>
          <w:rFonts w:cstheme="minorHAnsi"/>
          <w:lang w:val="en-CA"/>
        </w:rPr>
      </w:pPr>
      <w:r w:rsidRPr="00B84808">
        <w:rPr>
          <w:rFonts w:cstheme="minorHAnsi"/>
          <w:lang w:val="en-CA"/>
        </w:rPr>
        <w:t>Please refer to the general rules and regulations for all programs.</w:t>
      </w:r>
    </w:p>
    <w:p w14:paraId="010E31FD" w14:textId="77777777" w:rsidR="007953B5" w:rsidRPr="00B84808" w:rsidRDefault="007953B5">
      <w:pPr>
        <w:rPr>
          <w:rFonts w:cstheme="minorHAnsi"/>
          <w:lang w:val="en-CA"/>
        </w:rPr>
      </w:pPr>
    </w:p>
    <w:sectPr w:rsidR="007953B5" w:rsidRPr="00B84808" w:rsidSect="00B84808">
      <w:headerReference w:type="default" r:id="rId7"/>
      <w:footerReference w:type="default" r:id="rId8"/>
      <w:pgSz w:w="12240" w:h="15840"/>
      <w:pgMar w:top="851"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D3C1" w14:textId="77777777" w:rsidR="005A6576" w:rsidRDefault="005A6576" w:rsidP="007953B5">
      <w:pPr>
        <w:spacing w:after="0" w:line="240" w:lineRule="auto"/>
      </w:pPr>
      <w:r>
        <w:separator/>
      </w:r>
    </w:p>
  </w:endnote>
  <w:endnote w:type="continuationSeparator" w:id="0">
    <w:p w14:paraId="477892EF" w14:textId="77777777" w:rsidR="005A6576" w:rsidRDefault="005A6576" w:rsidP="0079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8348" w14:textId="77777777" w:rsidR="007873DD" w:rsidRDefault="007873DD">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10E3203" w14:textId="433A722C" w:rsidR="007953B5" w:rsidRPr="00CA5A88" w:rsidRDefault="00D17D0C" w:rsidP="000E6E23">
    <w:pPr>
      <w:pStyle w:val="Footer"/>
      <w:rPr>
        <w:color w:val="808080" w:themeColor="background1" w:themeShade="80"/>
        <w:sz w:val="20"/>
        <w:szCs w:val="20"/>
      </w:rPr>
    </w:pPr>
    <w:r w:rsidRPr="00CA5A88">
      <w:rPr>
        <w:color w:val="808080" w:themeColor="background1" w:themeShade="80"/>
        <w:sz w:val="20"/>
        <w:szCs w:val="20"/>
      </w:rPr>
      <w:t>Program: Research Dissemination</w:t>
    </w:r>
    <w:r w:rsidR="000E6E23" w:rsidRPr="00CA5A88">
      <w:rPr>
        <w:color w:val="808080" w:themeColor="background1" w:themeShade="80"/>
        <w:sz w:val="20"/>
        <w:szCs w:val="20"/>
      </w:rPr>
      <w:t xml:space="preserve"> |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9D03" w14:textId="77777777" w:rsidR="005A6576" w:rsidRDefault="005A6576" w:rsidP="007953B5">
      <w:pPr>
        <w:spacing w:after="0" w:line="240" w:lineRule="auto"/>
      </w:pPr>
      <w:r>
        <w:separator/>
      </w:r>
    </w:p>
  </w:footnote>
  <w:footnote w:type="continuationSeparator" w:id="0">
    <w:p w14:paraId="09A13395" w14:textId="77777777" w:rsidR="005A6576" w:rsidRDefault="005A6576" w:rsidP="00795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F846" w14:textId="7306F699" w:rsidR="007873DD" w:rsidRDefault="007873DD" w:rsidP="007873DD">
    <w:pPr>
      <w:pStyle w:val="Header"/>
      <w:jc w:val="center"/>
    </w:pPr>
    <w:r>
      <w:rPr>
        <w:noProof/>
      </w:rPr>
      <w:drawing>
        <wp:inline distT="0" distB="0" distL="0" distR="0" wp14:anchorId="6D2F4CC2" wp14:editId="4AA08E03">
          <wp:extent cx="1009134" cy="1041400"/>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34" cy="1041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6EC"/>
    <w:multiLevelType w:val="hybridMultilevel"/>
    <w:tmpl w:val="1B8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0CA1"/>
    <w:multiLevelType w:val="hybridMultilevel"/>
    <w:tmpl w:val="CD18D0E0"/>
    <w:lvl w:ilvl="0" w:tplc="1178A43A">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AF03F7"/>
    <w:multiLevelType w:val="hybridMultilevel"/>
    <w:tmpl w:val="8C2AB6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19438A1"/>
    <w:multiLevelType w:val="hybridMultilevel"/>
    <w:tmpl w:val="71F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F4CB2"/>
    <w:multiLevelType w:val="hybridMultilevel"/>
    <w:tmpl w:val="6B4CE30A"/>
    <w:lvl w:ilvl="0" w:tplc="6310EF6E">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53F633F"/>
    <w:multiLevelType w:val="hybridMultilevel"/>
    <w:tmpl w:val="C6C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A70B0"/>
    <w:multiLevelType w:val="hybridMultilevel"/>
    <w:tmpl w:val="A7F623B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70C7D5B"/>
    <w:multiLevelType w:val="hybridMultilevel"/>
    <w:tmpl w:val="B91CFEF8"/>
    <w:lvl w:ilvl="0" w:tplc="6310EF6E">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5305391">
    <w:abstractNumId w:val="0"/>
  </w:num>
  <w:num w:numId="2" w16cid:durableId="2074348604">
    <w:abstractNumId w:val="3"/>
  </w:num>
  <w:num w:numId="3" w16cid:durableId="124467991">
    <w:abstractNumId w:val="5"/>
  </w:num>
  <w:num w:numId="4" w16cid:durableId="1700667932">
    <w:abstractNumId w:val="6"/>
  </w:num>
  <w:num w:numId="5" w16cid:durableId="688678365">
    <w:abstractNumId w:val="2"/>
  </w:num>
  <w:num w:numId="6" w16cid:durableId="600793883">
    <w:abstractNumId w:val="1"/>
  </w:num>
  <w:num w:numId="7" w16cid:durableId="234751220">
    <w:abstractNumId w:val="4"/>
  </w:num>
  <w:num w:numId="8" w16cid:durableId="1530099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Ops2e6qFHftkIWPsgf0me0mx7WAAaoDPudNeQIqj7gudurpEpZjwsVXT3VsEA44neJuf6IA64dspmp+9QNIWA==" w:salt="Vr2wbitChP8M6JfT8/m9C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3B5"/>
    <w:rsid w:val="000E6E23"/>
    <w:rsid w:val="000F731C"/>
    <w:rsid w:val="00210D3C"/>
    <w:rsid w:val="002D7C62"/>
    <w:rsid w:val="004409E8"/>
    <w:rsid w:val="00487618"/>
    <w:rsid w:val="004A2410"/>
    <w:rsid w:val="00517879"/>
    <w:rsid w:val="005A6576"/>
    <w:rsid w:val="0064674D"/>
    <w:rsid w:val="007412AB"/>
    <w:rsid w:val="007873DD"/>
    <w:rsid w:val="007953B5"/>
    <w:rsid w:val="008B1DDF"/>
    <w:rsid w:val="009D6FB0"/>
    <w:rsid w:val="00B84808"/>
    <w:rsid w:val="00CA5A88"/>
    <w:rsid w:val="00D17D0C"/>
    <w:rsid w:val="00DF4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E31C2"/>
  <w15:docId w15:val="{A92BC71D-873F-4279-850D-FFC77DD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B5"/>
    <w:rPr>
      <w:rFonts w:ascii="Tahoma" w:hAnsi="Tahoma" w:cs="Tahoma"/>
      <w:sz w:val="16"/>
      <w:szCs w:val="16"/>
    </w:rPr>
  </w:style>
  <w:style w:type="paragraph" w:styleId="ListParagraph">
    <w:name w:val="List Paragraph"/>
    <w:basedOn w:val="Normal"/>
    <w:uiPriority w:val="34"/>
    <w:qFormat/>
    <w:rsid w:val="007953B5"/>
    <w:pPr>
      <w:ind w:left="720"/>
      <w:contextualSpacing/>
    </w:pPr>
    <w:rPr>
      <w:rFonts w:eastAsiaTheme="minorEastAsia"/>
    </w:rPr>
  </w:style>
  <w:style w:type="paragraph" w:customStyle="1" w:styleId="Default">
    <w:name w:val="Default"/>
    <w:rsid w:val="007953B5"/>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7953B5"/>
    <w:pPr>
      <w:spacing w:after="0" w:line="240" w:lineRule="auto"/>
    </w:pPr>
    <w:rPr>
      <w:rFonts w:ascii="Verdana" w:eastAsiaTheme="minorEastAsia" w:hAnsi="Verdana" w:cs="Times New Roman"/>
      <w:color w:val="00000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B5"/>
  </w:style>
  <w:style w:type="paragraph" w:styleId="Footer">
    <w:name w:val="footer"/>
    <w:basedOn w:val="Normal"/>
    <w:link w:val="FooterChar"/>
    <w:uiPriority w:val="99"/>
    <w:unhideWhenUsed/>
    <w:qFormat/>
    <w:rsid w:val="0079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B5"/>
  </w:style>
  <w:style w:type="paragraph" w:styleId="IntenseQuote">
    <w:name w:val="Intense Quote"/>
    <w:basedOn w:val="Normal"/>
    <w:next w:val="Normal"/>
    <w:link w:val="IntenseQuoteChar"/>
    <w:uiPriority w:val="30"/>
    <w:qFormat/>
    <w:rsid w:val="004409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409E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2927</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Kouachi</dc:creator>
  <cp:lastModifiedBy>Mohamed Kouachi</cp:lastModifiedBy>
  <cp:revision>16</cp:revision>
  <dcterms:created xsi:type="dcterms:W3CDTF">2015-08-24T17:31:00Z</dcterms:created>
  <dcterms:modified xsi:type="dcterms:W3CDTF">2023-04-11T16:02:00Z</dcterms:modified>
</cp:coreProperties>
</file>